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30A2D" w14:textId="0BFBF50D" w:rsidR="0049143D" w:rsidRDefault="0049143D" w:rsidP="00A0785A">
      <w:pPr>
        <w:spacing w:after="0" w:line="360" w:lineRule="auto"/>
        <w:jc w:val="both"/>
        <w:rPr>
          <w:rFonts w:ascii="Times New Roman" w:hAnsi="Times New Roman" w:cs="Times New Roman"/>
          <w:b/>
          <w:sz w:val="24"/>
          <w:szCs w:val="24"/>
        </w:rPr>
      </w:pPr>
      <w:r w:rsidRPr="00A0785A">
        <w:rPr>
          <w:rFonts w:ascii="Times New Roman" w:hAnsi="Times New Roman" w:cs="Times New Roman"/>
          <w:b/>
          <w:sz w:val="24"/>
          <w:szCs w:val="24"/>
        </w:rPr>
        <w:t>Iniciativas institucionales para favorecer la enseñanza de los discursos académicos en la universidad</w:t>
      </w:r>
    </w:p>
    <w:p w14:paraId="5BF4A8EC" w14:textId="40BAFF0C" w:rsidR="00EF6021" w:rsidRPr="00EF6021" w:rsidRDefault="00EF6021" w:rsidP="00EF6021">
      <w:pPr>
        <w:spacing w:after="0" w:line="360" w:lineRule="auto"/>
        <w:jc w:val="right"/>
        <w:rPr>
          <w:rFonts w:ascii="Times New Roman" w:hAnsi="Times New Roman" w:cs="Times New Roman"/>
          <w:sz w:val="24"/>
          <w:szCs w:val="24"/>
        </w:rPr>
      </w:pPr>
      <w:r w:rsidRPr="00EF6021">
        <w:rPr>
          <w:rFonts w:ascii="Times New Roman" w:hAnsi="Times New Roman" w:cs="Times New Roman"/>
          <w:sz w:val="24"/>
          <w:szCs w:val="24"/>
        </w:rPr>
        <w:t>Alicia Vázquez</w:t>
      </w:r>
    </w:p>
    <w:p w14:paraId="60D753FD" w14:textId="5CEC65E8" w:rsidR="00EF6021" w:rsidRDefault="00EF6021" w:rsidP="00EF6021">
      <w:pPr>
        <w:spacing w:after="0" w:line="360" w:lineRule="auto"/>
        <w:jc w:val="right"/>
        <w:rPr>
          <w:rFonts w:ascii="Times New Roman" w:hAnsi="Times New Roman" w:cs="Times New Roman"/>
          <w:sz w:val="24"/>
          <w:szCs w:val="24"/>
        </w:rPr>
      </w:pPr>
      <w:r w:rsidRPr="00EF6021">
        <w:rPr>
          <w:rFonts w:ascii="Times New Roman" w:hAnsi="Times New Roman" w:cs="Times New Roman"/>
          <w:sz w:val="24"/>
          <w:szCs w:val="24"/>
        </w:rPr>
        <w:t>María del Carmen Novo</w:t>
      </w:r>
    </w:p>
    <w:p w14:paraId="740E6C1D" w14:textId="1CB4D9E4" w:rsidR="00EF6021" w:rsidRPr="00EF6021" w:rsidRDefault="00EF6021" w:rsidP="00EF602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Universidad Nacional de Río Cuarto</w:t>
      </w:r>
    </w:p>
    <w:p w14:paraId="65CAC30F" w14:textId="77777777" w:rsidR="00EF6021" w:rsidRDefault="00EF6021" w:rsidP="00A0785A">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14:paraId="23E4118A" w14:textId="77777777" w:rsidR="00E62A77" w:rsidRPr="00E62A77" w:rsidRDefault="00E62A77" w:rsidP="00A0785A">
      <w:pPr>
        <w:autoSpaceDE w:val="0"/>
        <w:autoSpaceDN w:val="0"/>
        <w:adjustRightInd w:val="0"/>
        <w:spacing w:after="0" w:line="360" w:lineRule="auto"/>
        <w:jc w:val="both"/>
        <w:rPr>
          <w:rFonts w:ascii="Times New Roman" w:eastAsia="Times New Roman" w:hAnsi="Times New Roman" w:cs="Times New Roman"/>
          <w:b/>
          <w:sz w:val="24"/>
          <w:szCs w:val="24"/>
          <w:lang w:val="es-ES" w:eastAsia="es-ES"/>
        </w:rPr>
      </w:pPr>
      <w:r w:rsidRPr="00E62A77">
        <w:rPr>
          <w:rFonts w:ascii="Times New Roman" w:eastAsia="Times New Roman" w:hAnsi="Times New Roman" w:cs="Times New Roman"/>
          <w:b/>
          <w:sz w:val="24"/>
          <w:szCs w:val="24"/>
          <w:lang w:val="es-ES" w:eastAsia="es-ES"/>
        </w:rPr>
        <w:t>Introducción</w:t>
      </w:r>
    </w:p>
    <w:p w14:paraId="2C7EF05E" w14:textId="67E21052" w:rsidR="001924F5" w:rsidRPr="00A0785A" w:rsidRDefault="001924F5" w:rsidP="00A0785A">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A0785A">
        <w:rPr>
          <w:rFonts w:ascii="Times New Roman" w:eastAsia="Times New Roman" w:hAnsi="Times New Roman" w:cs="Times New Roman"/>
          <w:sz w:val="24"/>
          <w:szCs w:val="24"/>
          <w:lang w:val="es-ES" w:eastAsia="es-ES"/>
        </w:rPr>
        <w:t>El ingreso a la universidad es objeto de numerosos análisis y reflexiones desde diferentes perspectivas. Los distintos enfoques resultan necesarios para pensar acerca del fenómeno del ingreso, ya que presenta múltiples aristas que se entrecruzan, operando simultáneamente y poniendo en evidencia un panorama complejo que obliga a una discusión continua</w:t>
      </w:r>
      <w:r w:rsidRPr="00A0785A">
        <w:rPr>
          <w:rFonts w:ascii="Times New Roman" w:eastAsia="Times New Roman" w:hAnsi="Times New Roman" w:cs="Times New Roman"/>
          <w:sz w:val="24"/>
          <w:szCs w:val="24"/>
          <w:vertAlign w:val="superscript"/>
          <w:lang w:val="es-ES" w:eastAsia="es-ES"/>
        </w:rPr>
        <w:footnoteReference w:id="1"/>
      </w:r>
      <w:r w:rsidRPr="00A0785A">
        <w:rPr>
          <w:rFonts w:ascii="Times New Roman" w:eastAsia="Times New Roman" w:hAnsi="Times New Roman" w:cs="Times New Roman"/>
          <w:sz w:val="24"/>
          <w:szCs w:val="24"/>
          <w:lang w:val="es-ES" w:eastAsia="es-ES"/>
        </w:rPr>
        <w:t xml:space="preserve">. </w:t>
      </w:r>
    </w:p>
    <w:p w14:paraId="1CD806AA" w14:textId="2B751EB2" w:rsidR="001924F5" w:rsidRPr="00A0785A" w:rsidRDefault="001924F5" w:rsidP="00A0785A">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A0785A">
        <w:rPr>
          <w:rFonts w:ascii="Times New Roman" w:eastAsia="Times New Roman" w:hAnsi="Times New Roman" w:cs="Times New Roman"/>
          <w:sz w:val="24"/>
          <w:szCs w:val="24"/>
          <w:lang w:val="es-ES" w:eastAsia="es-ES"/>
        </w:rPr>
        <w:t xml:space="preserve">Dentro del espectro de dimensiones involucradas en el tema, una de ellas, aunque no es la única, pero reviste sin embargo una importancia innegable, se vincula con el desempeño de los ingresantes en tareas de lectura y escritura. A pesar de que se supone que los estudiantes que se inician en los estudios superiores disponen de habilidades para </w:t>
      </w:r>
      <w:r w:rsidR="00A7776C">
        <w:rPr>
          <w:rFonts w:ascii="Times New Roman" w:eastAsia="Times New Roman" w:hAnsi="Times New Roman" w:cs="Times New Roman"/>
          <w:sz w:val="24"/>
          <w:szCs w:val="24"/>
          <w:lang w:val="es-ES" w:eastAsia="es-ES"/>
        </w:rPr>
        <w:t xml:space="preserve">la </w:t>
      </w:r>
      <w:r w:rsidRPr="00A0785A">
        <w:rPr>
          <w:rFonts w:ascii="Times New Roman" w:eastAsia="Times New Roman" w:hAnsi="Times New Roman" w:cs="Times New Roman"/>
          <w:sz w:val="24"/>
          <w:szCs w:val="24"/>
          <w:lang w:val="es-ES" w:eastAsia="es-ES"/>
        </w:rPr>
        <w:t xml:space="preserve">lectura y producción de textos, </w:t>
      </w:r>
      <w:r w:rsidR="00A7776C">
        <w:rPr>
          <w:rFonts w:ascii="Times New Roman" w:eastAsia="Times New Roman" w:hAnsi="Times New Roman" w:cs="Times New Roman"/>
          <w:sz w:val="24"/>
          <w:szCs w:val="24"/>
          <w:lang w:val="es-ES" w:eastAsia="es-ES"/>
        </w:rPr>
        <w:t xml:space="preserve">los </w:t>
      </w:r>
      <w:r w:rsidRPr="00A0785A">
        <w:rPr>
          <w:rFonts w:ascii="Times New Roman" w:eastAsia="Times New Roman" w:hAnsi="Times New Roman" w:cs="Times New Roman"/>
          <w:sz w:val="24"/>
          <w:szCs w:val="24"/>
          <w:lang w:val="es-ES" w:eastAsia="es-ES"/>
        </w:rPr>
        <w:t xml:space="preserve">estudios sobre estas cuestiones han planteado interrogantes acerca de si esos saberes lectores y escriturarios son suficientes para acceder y participar en la cultura escrita universitaria. </w:t>
      </w:r>
    </w:p>
    <w:p w14:paraId="26846A4C" w14:textId="359BAC86" w:rsidR="001924F5" w:rsidRPr="00A0785A" w:rsidRDefault="001924F5" w:rsidP="00A0785A">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A0785A">
        <w:rPr>
          <w:rFonts w:ascii="Times New Roman" w:eastAsia="Times New Roman" w:hAnsi="Times New Roman" w:cs="Times New Roman"/>
          <w:sz w:val="24"/>
          <w:szCs w:val="24"/>
          <w:lang w:val="es-ES" w:eastAsia="es-ES"/>
        </w:rPr>
        <w:t xml:space="preserve">Numerosos foros de discusión en años recientes se han ocupado de debatir estos aspectos de la vida académica. Muchos de ellos se han centrado en mostrar las dificultades que manifiestan los alumnos del primer año universitario en tareas que implican la interpretación y producción de textos escritos (aunque no se restringen a ese momento de su trayecto formativo, dado que esos problemas suelen subsistir en alumnos de cursos avanzados y aun en el postgrado). </w:t>
      </w:r>
    </w:p>
    <w:p w14:paraId="40EEA479" w14:textId="472767B5" w:rsidR="001924F5" w:rsidRPr="00A0785A" w:rsidRDefault="001924F5" w:rsidP="00A0785A">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A0785A">
        <w:rPr>
          <w:rFonts w:ascii="Times New Roman" w:eastAsia="Times New Roman" w:hAnsi="Times New Roman" w:cs="Times New Roman"/>
          <w:sz w:val="24"/>
          <w:szCs w:val="24"/>
          <w:lang w:val="es-ES" w:eastAsia="es-ES"/>
        </w:rPr>
        <w:t xml:space="preserve">Esta línea de investigación permanece como una constante a través del tiempo; </w:t>
      </w:r>
      <w:r w:rsidR="00F50471" w:rsidRPr="00A0785A">
        <w:rPr>
          <w:rFonts w:ascii="Times New Roman" w:eastAsia="Times New Roman" w:hAnsi="Times New Roman" w:cs="Times New Roman"/>
          <w:sz w:val="24"/>
          <w:szCs w:val="24"/>
          <w:lang w:val="es-ES" w:eastAsia="es-ES"/>
        </w:rPr>
        <w:t xml:space="preserve">las investigaciones de </w:t>
      </w:r>
      <w:r w:rsidRPr="00A0785A">
        <w:rPr>
          <w:rFonts w:ascii="Times New Roman" w:eastAsia="Times New Roman" w:hAnsi="Times New Roman" w:cs="Times New Roman"/>
          <w:sz w:val="24"/>
          <w:szCs w:val="24"/>
          <w:lang w:val="es-ES" w:eastAsia="es-ES"/>
        </w:rPr>
        <w:t xml:space="preserve">distintas universidades argentinas y latinoamericanas continúan elaborando diagnósticos e insisten, a partir de ellos, en la necesidad de desarrollar en el alumnado competencias comunicativas más o menos generales, más o menos específicas. </w:t>
      </w:r>
    </w:p>
    <w:p w14:paraId="1768DC88" w14:textId="60B33884" w:rsidR="001924F5" w:rsidRPr="00A0785A" w:rsidRDefault="001924F5" w:rsidP="00A0785A">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A0785A">
        <w:rPr>
          <w:rFonts w:ascii="Times New Roman" w:eastAsia="Times New Roman" w:hAnsi="Times New Roman" w:cs="Times New Roman"/>
          <w:sz w:val="24"/>
          <w:szCs w:val="24"/>
          <w:lang w:val="es-ES" w:eastAsia="es-ES"/>
        </w:rPr>
        <w:t xml:space="preserve">Entre las dificultades más resaltadas y en un listado heterogéneo que no agota el espectro de obstáculos que los estudios han detectado, se advierten, en relación a la lectura, problemas de comprensión debida a la densidad conceptual de los textos, limitaciones </w:t>
      </w:r>
      <w:r w:rsidRPr="00A0785A">
        <w:rPr>
          <w:rFonts w:ascii="Times New Roman" w:eastAsia="Times New Roman" w:hAnsi="Times New Roman" w:cs="Times New Roman"/>
          <w:sz w:val="24"/>
          <w:szCs w:val="24"/>
          <w:lang w:val="es-ES" w:eastAsia="es-ES"/>
        </w:rPr>
        <w:lastRenderedPageBreak/>
        <w:t xml:space="preserve">para detectar las ideas principales en ellos, poca familiaridad con el léxico académico; y en relación a la escritura, problemas con la estructura y organización del texto, de ortografía y puntuación, explicitación de conceptos, preeminencia de la reproducción de información. </w:t>
      </w:r>
    </w:p>
    <w:p w14:paraId="0441F2E0" w14:textId="3EFFA5E3" w:rsidR="001924F5" w:rsidRPr="00A0785A" w:rsidRDefault="001924F5" w:rsidP="00A0785A">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A0785A">
        <w:rPr>
          <w:rFonts w:ascii="Times New Roman" w:eastAsia="Times New Roman" w:hAnsi="Times New Roman" w:cs="Times New Roman"/>
          <w:sz w:val="24"/>
          <w:szCs w:val="24"/>
          <w:lang w:val="es-ES" w:eastAsia="es-ES"/>
        </w:rPr>
        <w:t xml:space="preserve">Todo parece indicar que la cultura escrita en los institutos de educación superior requiere de modalidades de estudio y de elaboración de textos escritos con los cuales los estudiantes no están totalmente </w:t>
      </w:r>
      <w:r w:rsidR="00F50471" w:rsidRPr="00A0785A">
        <w:rPr>
          <w:rFonts w:ascii="Times New Roman" w:eastAsia="Times New Roman" w:hAnsi="Times New Roman" w:cs="Times New Roman"/>
          <w:sz w:val="24"/>
          <w:szCs w:val="24"/>
          <w:lang w:val="es-ES" w:eastAsia="es-ES"/>
        </w:rPr>
        <w:t xml:space="preserve">habituados </w:t>
      </w:r>
      <w:r w:rsidRPr="00A0785A">
        <w:rPr>
          <w:rFonts w:ascii="Times New Roman" w:eastAsia="Times New Roman" w:hAnsi="Times New Roman" w:cs="Times New Roman"/>
          <w:sz w:val="24"/>
          <w:szCs w:val="24"/>
          <w:lang w:val="es-ES" w:eastAsia="es-ES"/>
        </w:rPr>
        <w:t xml:space="preserve">y que es necesario que los distintos actores docentes de la comunidad universitaria, además de tomar conciencia de este hecho, contribuyan a promover en las aulas actividades que permitan a los alumnos aprender no solo los contenidos conceptuales de las asignaturas sino también las estrategias para tratar con los textos. </w:t>
      </w:r>
    </w:p>
    <w:p w14:paraId="6F120C87" w14:textId="3E96F544" w:rsidR="001924F5" w:rsidRPr="00A0785A" w:rsidRDefault="001924F5" w:rsidP="00A0785A">
      <w:pPr>
        <w:spacing w:after="0" w:line="360" w:lineRule="auto"/>
        <w:jc w:val="both"/>
        <w:rPr>
          <w:rFonts w:ascii="Times New Roman" w:eastAsia="Times New Roman" w:hAnsi="Times New Roman" w:cs="Times New Roman"/>
          <w:sz w:val="24"/>
          <w:szCs w:val="24"/>
          <w:lang w:val="es-ES" w:eastAsia="es-ES"/>
        </w:rPr>
      </w:pPr>
      <w:r w:rsidRPr="00A0785A">
        <w:rPr>
          <w:rFonts w:ascii="Times New Roman" w:eastAsia="Times New Roman" w:hAnsi="Times New Roman" w:cs="Times New Roman"/>
          <w:sz w:val="24"/>
          <w:szCs w:val="24"/>
          <w:lang w:val="es-ES" w:eastAsia="es-ES"/>
        </w:rPr>
        <w:t xml:space="preserve">Los principales argumentos que se esgrimen a favor de esta corriente son, por una parte, que al interior de estas áreas disciplinarias se desarrollaron géneros discursivos diversos y particulares para construir y difundir el conocimiento. Por otra parte, se sostiene que, en tanto se trata de prácticas discursivas altamente especializadas, no es dable suponer su dominio por parte de los estudiantes desde el ingreso a las instituciones de nivel superior o universitario. En este sentido se comparte la idea de que la interpretación y producción de textos no dependen tanto de habilidades generales, aunque éstas sin dudas están implicadas, como del desarrollo de competencias específicas, de las que hacen uso -con menor o mayor grado de conciencia- los profesionales y científicos ya formados o expertos en las disciplinas. </w:t>
      </w:r>
    </w:p>
    <w:p w14:paraId="02108FCE" w14:textId="36888228" w:rsidR="001924F5" w:rsidRPr="00A0785A" w:rsidRDefault="001924F5" w:rsidP="00A0785A">
      <w:pPr>
        <w:spacing w:after="0" w:line="360" w:lineRule="auto"/>
        <w:jc w:val="both"/>
        <w:rPr>
          <w:rFonts w:ascii="Times New Roman" w:eastAsia="Times New Roman" w:hAnsi="Times New Roman" w:cs="Times New Roman"/>
          <w:sz w:val="24"/>
          <w:szCs w:val="24"/>
          <w:lang w:eastAsia="es-ES"/>
        </w:rPr>
      </w:pPr>
      <w:r w:rsidRPr="00A0785A">
        <w:rPr>
          <w:rFonts w:ascii="Times New Roman" w:eastAsia="Times New Roman" w:hAnsi="Times New Roman" w:cs="Times New Roman"/>
          <w:sz w:val="24"/>
          <w:szCs w:val="24"/>
          <w:lang w:val="es-ES" w:eastAsia="es-ES"/>
        </w:rPr>
        <w:t xml:space="preserve">El énfasis en la necesidad de desarrollar en los estudiantes las habilidades conceptuales y discursivas de los particulares campos del saber, es lo que ha dado origen y difusión a la expresión </w:t>
      </w:r>
      <w:r w:rsidRPr="00A0785A">
        <w:rPr>
          <w:rFonts w:ascii="Times New Roman" w:eastAsia="Times New Roman" w:hAnsi="Times New Roman" w:cs="Times New Roman"/>
          <w:i/>
          <w:sz w:val="24"/>
          <w:szCs w:val="24"/>
          <w:lang w:val="es-ES" w:eastAsia="es-ES"/>
        </w:rPr>
        <w:t>alfabetización académica</w:t>
      </w:r>
      <w:r w:rsidR="00E62A77">
        <w:rPr>
          <w:rFonts w:ascii="Times New Roman" w:eastAsia="Times New Roman" w:hAnsi="Times New Roman" w:cs="Times New Roman"/>
          <w:sz w:val="24"/>
          <w:szCs w:val="24"/>
          <w:lang w:val="es-ES" w:eastAsia="es-ES"/>
        </w:rPr>
        <w:t xml:space="preserve">. </w:t>
      </w:r>
      <w:r w:rsidR="00EC6564">
        <w:rPr>
          <w:rFonts w:ascii="Times New Roman" w:eastAsia="Times New Roman" w:hAnsi="Times New Roman" w:cs="Times New Roman"/>
          <w:sz w:val="24"/>
          <w:szCs w:val="24"/>
          <w:lang w:val="es-ES" w:eastAsia="es-ES"/>
        </w:rPr>
        <w:t xml:space="preserve">La expresión </w:t>
      </w:r>
      <w:r w:rsidRPr="00A0785A">
        <w:rPr>
          <w:rFonts w:ascii="Times New Roman" w:eastAsia="Times New Roman" w:hAnsi="Times New Roman" w:cs="Times New Roman"/>
          <w:sz w:val="24"/>
          <w:szCs w:val="24"/>
          <w:lang w:val="es-ES" w:eastAsia="es-ES"/>
        </w:rPr>
        <w:t xml:space="preserve">ha comenzado a circular cada vez con más fuerza en las instituciones de nivel superior, tratando de poner de manifiesto que las prácticas discursivas constituyen objetos a enseñar, conjunta y paralelamente con los contenidos conceptuales. El concepto de alfabetización académica parece responder a estos requerimientos, ya que alude </w:t>
      </w:r>
      <w:r w:rsidR="00F50471" w:rsidRPr="00A0785A">
        <w:rPr>
          <w:rFonts w:ascii="Times New Roman" w:eastAsia="Times New Roman" w:hAnsi="Times New Roman" w:cs="Times New Roman"/>
          <w:sz w:val="24"/>
          <w:szCs w:val="24"/>
          <w:lang w:val="es-ES" w:eastAsia="es-ES"/>
        </w:rPr>
        <w:t>al proc</w:t>
      </w:r>
      <w:r w:rsidR="00A7776C">
        <w:rPr>
          <w:rFonts w:ascii="Times New Roman" w:eastAsia="Times New Roman" w:hAnsi="Times New Roman" w:cs="Times New Roman"/>
          <w:sz w:val="24"/>
          <w:szCs w:val="24"/>
          <w:lang w:val="es-ES" w:eastAsia="es-ES"/>
        </w:rPr>
        <w:t>eso de enseñanza que posibilita</w:t>
      </w:r>
      <w:r w:rsidR="00F50471" w:rsidRPr="00A0785A">
        <w:rPr>
          <w:rFonts w:ascii="Times New Roman" w:eastAsia="Times New Roman" w:hAnsi="Times New Roman" w:cs="Times New Roman"/>
          <w:sz w:val="24"/>
          <w:szCs w:val="24"/>
          <w:lang w:val="es-ES" w:eastAsia="es-ES"/>
        </w:rPr>
        <w:t xml:space="preserve"> a los estudiantes adquirir estrategias para </w:t>
      </w:r>
      <w:r w:rsidR="00F50471" w:rsidRPr="00DC610E">
        <w:rPr>
          <w:rFonts w:ascii="Times New Roman" w:eastAsia="Times New Roman" w:hAnsi="Times New Roman" w:cs="Times New Roman"/>
          <w:sz w:val="24"/>
          <w:szCs w:val="24"/>
          <w:lang w:val="es-ES" w:eastAsia="es-ES"/>
        </w:rPr>
        <w:t>“</w:t>
      </w:r>
      <w:r w:rsidRPr="00DC610E">
        <w:rPr>
          <w:rFonts w:ascii="Times New Roman" w:eastAsia="Times New Roman" w:hAnsi="Times New Roman" w:cs="Times New Roman"/>
          <w:sz w:val="24"/>
          <w:szCs w:val="24"/>
          <w:lang w:val="es-ES" w:eastAsia="es-ES"/>
        </w:rPr>
        <w:t>exponer, argumentar, resumir, buscar información, jerarquizarlas, ponerla en relación, valorar razonamientos, debatir etcétera, según los modos típicos de hacerlo en cada materia</w:t>
      </w:r>
      <w:r w:rsidR="00F50471" w:rsidRPr="00DC610E">
        <w:rPr>
          <w:rFonts w:ascii="Times New Roman" w:eastAsia="Times New Roman" w:hAnsi="Times New Roman" w:cs="Times New Roman"/>
          <w:sz w:val="24"/>
          <w:szCs w:val="24"/>
          <w:lang w:val="es-ES" w:eastAsia="es-ES"/>
        </w:rPr>
        <w:t>”</w:t>
      </w:r>
      <w:r w:rsidRPr="00DC610E">
        <w:rPr>
          <w:rFonts w:ascii="Times New Roman" w:eastAsia="Times New Roman" w:hAnsi="Times New Roman" w:cs="Times New Roman"/>
          <w:sz w:val="24"/>
          <w:szCs w:val="24"/>
          <w:lang w:val="es-ES" w:eastAsia="es-ES"/>
        </w:rPr>
        <w:t xml:space="preserve">. </w:t>
      </w:r>
      <w:r w:rsidR="00F50471" w:rsidRPr="00DC610E">
        <w:rPr>
          <w:rFonts w:ascii="Times New Roman" w:eastAsia="Times New Roman" w:hAnsi="Times New Roman" w:cs="Times New Roman"/>
          <w:sz w:val="24"/>
          <w:szCs w:val="24"/>
          <w:lang w:val="es-ES" w:eastAsia="es-ES"/>
        </w:rPr>
        <w:t>Como objetivos de tal proceso se distinguen “</w:t>
      </w:r>
      <w:r w:rsidRPr="00DC610E">
        <w:rPr>
          <w:rFonts w:ascii="Times New Roman" w:eastAsia="Times New Roman" w:hAnsi="Times New Roman" w:cs="Times New Roman"/>
          <w:sz w:val="24"/>
          <w:szCs w:val="24"/>
          <w:lang w:val="es-ES" w:eastAsia="es-ES"/>
        </w:rPr>
        <w:t>enseñar a participar en los géneros propios de un campo del saber y enseñar las prácticas de estudio para aprender en él</w:t>
      </w:r>
      <w:r w:rsidR="00F50471" w:rsidRPr="00DC610E">
        <w:rPr>
          <w:rFonts w:ascii="Times New Roman" w:eastAsia="Times New Roman" w:hAnsi="Times New Roman" w:cs="Times New Roman"/>
          <w:sz w:val="24"/>
          <w:szCs w:val="24"/>
          <w:lang w:val="es-ES" w:eastAsia="es-ES"/>
        </w:rPr>
        <w:t>”</w:t>
      </w:r>
      <w:r w:rsidRPr="00DC610E">
        <w:rPr>
          <w:rFonts w:ascii="Times New Roman" w:eastAsia="Times New Roman" w:hAnsi="Times New Roman" w:cs="Times New Roman"/>
          <w:sz w:val="24"/>
          <w:szCs w:val="24"/>
          <w:lang w:val="es-ES" w:eastAsia="es-ES"/>
        </w:rPr>
        <w:t xml:space="preserve"> (</w:t>
      </w:r>
      <w:proofErr w:type="spellStart"/>
      <w:r w:rsidRPr="00DC610E">
        <w:rPr>
          <w:rFonts w:ascii="Times New Roman" w:eastAsia="Times New Roman" w:hAnsi="Times New Roman" w:cs="Times New Roman"/>
          <w:sz w:val="24"/>
          <w:szCs w:val="24"/>
          <w:lang w:val="es-ES" w:eastAsia="es-ES"/>
        </w:rPr>
        <w:t>Carlino</w:t>
      </w:r>
      <w:proofErr w:type="spellEnd"/>
      <w:r w:rsidRPr="00DC610E">
        <w:rPr>
          <w:rFonts w:ascii="Times New Roman" w:eastAsia="Times New Roman" w:hAnsi="Times New Roman" w:cs="Times New Roman"/>
          <w:sz w:val="24"/>
          <w:szCs w:val="24"/>
          <w:lang w:val="es-ES" w:eastAsia="es-ES"/>
        </w:rPr>
        <w:t xml:space="preserve">, </w:t>
      </w:r>
      <w:r w:rsidRPr="00DC610E">
        <w:rPr>
          <w:rFonts w:ascii="Times New Roman" w:eastAsia="Times New Roman" w:hAnsi="Times New Roman" w:cs="Times New Roman"/>
          <w:sz w:val="24"/>
          <w:szCs w:val="24"/>
          <w:lang w:eastAsia="es-ES"/>
        </w:rPr>
        <w:t>2013</w:t>
      </w:r>
      <w:r w:rsidR="00B75FC9">
        <w:rPr>
          <w:rFonts w:ascii="Times New Roman" w:eastAsia="Times New Roman" w:hAnsi="Times New Roman" w:cs="Times New Roman"/>
          <w:sz w:val="24"/>
          <w:szCs w:val="24"/>
          <w:lang w:eastAsia="es-ES"/>
        </w:rPr>
        <w:t>,</w:t>
      </w:r>
      <w:r w:rsidRPr="00DC610E">
        <w:rPr>
          <w:rFonts w:ascii="Times New Roman" w:eastAsia="Times New Roman" w:hAnsi="Times New Roman" w:cs="Times New Roman"/>
          <w:sz w:val="24"/>
          <w:szCs w:val="24"/>
          <w:lang w:eastAsia="es-ES"/>
        </w:rPr>
        <w:t xml:space="preserve"> </w:t>
      </w:r>
      <w:r w:rsidR="00B75FC9">
        <w:rPr>
          <w:rFonts w:ascii="Times New Roman" w:eastAsia="Times New Roman" w:hAnsi="Times New Roman" w:cs="Times New Roman"/>
          <w:sz w:val="24"/>
          <w:szCs w:val="24"/>
          <w:lang w:eastAsia="es-ES"/>
        </w:rPr>
        <w:t>p.</w:t>
      </w:r>
      <w:r w:rsidRPr="00DC610E">
        <w:rPr>
          <w:rFonts w:ascii="Times New Roman" w:eastAsia="Times New Roman" w:hAnsi="Times New Roman" w:cs="Times New Roman"/>
          <w:sz w:val="24"/>
          <w:szCs w:val="24"/>
          <w:lang w:eastAsia="es-ES"/>
        </w:rPr>
        <w:t>370).</w:t>
      </w:r>
    </w:p>
    <w:p w14:paraId="7C2074BE" w14:textId="77777777" w:rsidR="001924F5" w:rsidRPr="00A0785A" w:rsidRDefault="001924F5" w:rsidP="00A0785A">
      <w:pPr>
        <w:spacing w:after="0" w:line="360" w:lineRule="auto"/>
        <w:jc w:val="both"/>
        <w:rPr>
          <w:rFonts w:ascii="Times New Roman" w:eastAsia="Times New Roman" w:hAnsi="Times New Roman" w:cs="Times New Roman"/>
          <w:sz w:val="24"/>
          <w:szCs w:val="24"/>
          <w:lang w:eastAsia="es-ES"/>
        </w:rPr>
      </w:pPr>
      <w:r w:rsidRPr="00A0785A">
        <w:rPr>
          <w:rFonts w:ascii="Times New Roman" w:eastAsia="Times New Roman" w:hAnsi="Times New Roman" w:cs="Times New Roman"/>
          <w:sz w:val="24"/>
          <w:szCs w:val="24"/>
          <w:lang w:val="es-ES" w:eastAsia="es-ES"/>
        </w:rPr>
        <w:lastRenderedPageBreak/>
        <w:t xml:space="preserve">El valor de la alfabetización académica reside en el reconocimiento de que enseñar a leer y escribir incide en las maneras de pensar y afecta a la constitución de la identidad de quienes aprenden (Novo, 2011). Por ello es </w:t>
      </w:r>
      <w:r w:rsidRPr="00A0785A">
        <w:rPr>
          <w:rFonts w:ascii="Times New Roman" w:eastAsia="Times New Roman" w:hAnsi="Times New Roman" w:cs="Times New Roman"/>
          <w:sz w:val="24"/>
          <w:szCs w:val="24"/>
          <w:lang w:eastAsia="es-ES"/>
        </w:rPr>
        <w:t>necesario promover prácticas de escritura que posibiliten al estudiante construirse como enunciador con voz autorizada para comunicar las versiones de conocimiento que va generando, que les permita posicionarse como sujetos de un discurso propio al mismo tiempo sometido, como otros enunciadores y otros discursos, a ciertas condiciones institucionales, entre ellas las de evaluación del conocimiento comunicado en los textos (Rosales y Vázquez, 2011).</w:t>
      </w:r>
    </w:p>
    <w:p w14:paraId="042B8866" w14:textId="77777777" w:rsidR="001924F5" w:rsidRPr="00A0785A" w:rsidRDefault="001924F5" w:rsidP="00A0785A">
      <w:pPr>
        <w:spacing w:after="0" w:line="360" w:lineRule="auto"/>
        <w:jc w:val="both"/>
        <w:rPr>
          <w:rFonts w:ascii="Times New Roman" w:eastAsia="Times New Roman" w:hAnsi="Times New Roman" w:cs="Times New Roman"/>
          <w:sz w:val="24"/>
          <w:szCs w:val="24"/>
          <w:lang w:eastAsia="es-ES"/>
        </w:rPr>
      </w:pPr>
      <w:r w:rsidRPr="00A0785A">
        <w:rPr>
          <w:rFonts w:ascii="Times New Roman" w:eastAsia="Times New Roman" w:hAnsi="Times New Roman" w:cs="Times New Roman"/>
          <w:sz w:val="24"/>
          <w:szCs w:val="24"/>
          <w:lang w:eastAsia="es-ES"/>
        </w:rPr>
        <w:t xml:space="preserve">Asumirse como sujeto del discurso con voz autorizada para comunicar conocimientos no se logra únicamente escuchando lo que exponen los profesores o repitiendo lo que otros dicen; requiere además adoptar una posición propia entre otras posibles, discutir, debatir, dialogar, plantearse interrogantes susceptibles de ser confrontados. La adquisición de estas competencias, mediadas por prácticas de lectura y escritura que son de presencia constante en la universidad, tienden a la construcción de un pensamiento independiente y a la posibilidad de insertarse no solo como miembro activo de una comunidad académico-científica sino también como ciudadano crítico comprometido con acciones transformadoras de la sociedad en la que participa. </w:t>
      </w:r>
    </w:p>
    <w:p w14:paraId="151C6FC6" w14:textId="77777777" w:rsidR="001924F5" w:rsidRPr="00A0785A" w:rsidRDefault="001924F5" w:rsidP="00A0785A">
      <w:pPr>
        <w:spacing w:after="0" w:line="360" w:lineRule="auto"/>
        <w:jc w:val="both"/>
        <w:rPr>
          <w:rFonts w:ascii="Times New Roman" w:eastAsia="Times New Roman" w:hAnsi="Times New Roman" w:cs="Times New Roman"/>
          <w:sz w:val="24"/>
          <w:szCs w:val="24"/>
          <w:lang w:eastAsia="es-ES"/>
        </w:rPr>
      </w:pPr>
      <w:r w:rsidRPr="00A0785A">
        <w:rPr>
          <w:rFonts w:ascii="Times New Roman" w:eastAsia="Times New Roman" w:hAnsi="Times New Roman" w:cs="Times New Roman"/>
          <w:sz w:val="24"/>
          <w:szCs w:val="24"/>
          <w:lang w:eastAsia="es-ES"/>
        </w:rPr>
        <w:t xml:space="preserve">El desarrollo de estas competencias solo será posible por medio de una educación universitaria inclusiva, dado que los programas de alfabetización académica intentan favorecer el ingreso universitario y evitar o disminuir las tasas de abandono y/o deserción. Pero una educación universitaria verdaderamente inclusiva debe atender también a cuestiones atinentes a la permanencia y egreso, por lo que tales programas no únicamente deben considerar las necesidades de formación en el primer año, sino también abarcar las sucesivas y complejas habilidades lectoras y escriturarias a lo largo de una carrera completa, conformada muchas veces, por materias portadoras de diferentes géneros discursivos. </w:t>
      </w:r>
    </w:p>
    <w:p w14:paraId="7EF8B3AD" w14:textId="77777777" w:rsidR="001924F5" w:rsidRPr="00A0785A" w:rsidRDefault="001924F5" w:rsidP="00A0785A">
      <w:pPr>
        <w:spacing w:after="0" w:line="360" w:lineRule="auto"/>
        <w:jc w:val="both"/>
        <w:rPr>
          <w:rFonts w:ascii="Times New Roman" w:eastAsia="Times New Roman" w:hAnsi="Times New Roman" w:cs="Times New Roman"/>
          <w:sz w:val="24"/>
          <w:szCs w:val="24"/>
          <w:lang w:eastAsia="es-ES"/>
        </w:rPr>
      </w:pPr>
      <w:r w:rsidRPr="00A0785A">
        <w:rPr>
          <w:rFonts w:ascii="Times New Roman" w:eastAsia="Times New Roman" w:hAnsi="Times New Roman" w:cs="Times New Roman"/>
          <w:sz w:val="24"/>
          <w:szCs w:val="24"/>
          <w:lang w:eastAsia="es-ES"/>
        </w:rPr>
        <w:t xml:space="preserve">Como señala </w:t>
      </w:r>
      <w:proofErr w:type="spellStart"/>
      <w:r w:rsidRPr="00A0785A">
        <w:rPr>
          <w:rFonts w:ascii="Times New Roman" w:eastAsia="Times New Roman" w:hAnsi="Times New Roman" w:cs="Times New Roman"/>
          <w:sz w:val="24"/>
          <w:szCs w:val="24"/>
          <w:lang w:eastAsia="es-ES"/>
        </w:rPr>
        <w:t>Ezcura</w:t>
      </w:r>
      <w:proofErr w:type="spellEnd"/>
      <w:r w:rsidRPr="00A0785A">
        <w:rPr>
          <w:rFonts w:ascii="Times New Roman" w:eastAsia="Times New Roman" w:hAnsi="Times New Roman" w:cs="Times New Roman"/>
          <w:sz w:val="24"/>
          <w:szCs w:val="24"/>
          <w:lang w:eastAsia="es-ES"/>
        </w:rPr>
        <w:t xml:space="preserve"> (citada por Pérez y </w:t>
      </w:r>
      <w:proofErr w:type="spellStart"/>
      <w:r w:rsidRPr="00A0785A">
        <w:rPr>
          <w:rFonts w:ascii="Times New Roman" w:eastAsia="Times New Roman" w:hAnsi="Times New Roman" w:cs="Times New Roman"/>
          <w:sz w:val="24"/>
          <w:szCs w:val="24"/>
          <w:lang w:eastAsia="es-ES"/>
        </w:rPr>
        <w:t>Natale</w:t>
      </w:r>
      <w:proofErr w:type="spellEnd"/>
      <w:r w:rsidRPr="00A0785A">
        <w:rPr>
          <w:rFonts w:ascii="Times New Roman" w:eastAsia="Times New Roman" w:hAnsi="Times New Roman" w:cs="Times New Roman"/>
          <w:sz w:val="24"/>
          <w:szCs w:val="24"/>
          <w:lang w:eastAsia="es-ES"/>
        </w:rPr>
        <w:t xml:space="preserve">, 2016), el acceso es más que el ingreso; no solo implica y se mide con la matrícula, sino que refiere también a la finalización del tramo en todos los grupos de población. Al respecto la autora destaca que el nivel de deserción es más evidente entre estudiantes de sectores sociales desfavorecidos y que generalmente pertenecen a una primera generación de universitarios, por lo que su capital cultural es más deficitario en relación a los jóvenes de los sectores más aventajados. Este hecho marca la una diferencia importante en la posición de partida al inicio de los estudios superiores, por lo que se debe involucrar a los distintos actores del sistema educativo en </w:t>
      </w:r>
      <w:r w:rsidRPr="00A0785A">
        <w:rPr>
          <w:rFonts w:ascii="Times New Roman" w:eastAsia="Times New Roman" w:hAnsi="Times New Roman" w:cs="Times New Roman"/>
          <w:sz w:val="24"/>
          <w:szCs w:val="24"/>
          <w:lang w:eastAsia="es-ES"/>
        </w:rPr>
        <w:lastRenderedPageBreak/>
        <w:t xml:space="preserve">la promoción de práctica de enseñanza inclusivas, entre las que se ubican las prácticas de lectura y escritura (Pérez y </w:t>
      </w:r>
      <w:proofErr w:type="spellStart"/>
      <w:r w:rsidRPr="00A0785A">
        <w:rPr>
          <w:rFonts w:ascii="Times New Roman" w:eastAsia="Times New Roman" w:hAnsi="Times New Roman" w:cs="Times New Roman"/>
          <w:sz w:val="24"/>
          <w:szCs w:val="24"/>
          <w:lang w:eastAsia="es-ES"/>
        </w:rPr>
        <w:t>Natale</w:t>
      </w:r>
      <w:proofErr w:type="spellEnd"/>
      <w:r w:rsidRPr="00A0785A">
        <w:rPr>
          <w:rFonts w:ascii="Times New Roman" w:eastAsia="Times New Roman" w:hAnsi="Times New Roman" w:cs="Times New Roman"/>
          <w:sz w:val="24"/>
          <w:szCs w:val="24"/>
          <w:lang w:eastAsia="es-ES"/>
        </w:rPr>
        <w:t>, 2016).</w:t>
      </w:r>
    </w:p>
    <w:p w14:paraId="1A8BBD73" w14:textId="29FAAEC6" w:rsidR="005C5F20" w:rsidRDefault="001924F5" w:rsidP="00A0785A">
      <w:pPr>
        <w:spacing w:after="0" w:line="360" w:lineRule="auto"/>
        <w:jc w:val="both"/>
        <w:rPr>
          <w:rFonts w:ascii="Times New Roman" w:hAnsi="Times New Roman" w:cs="Times New Roman"/>
          <w:sz w:val="24"/>
          <w:szCs w:val="24"/>
        </w:rPr>
      </w:pPr>
      <w:r w:rsidRPr="00A0785A">
        <w:rPr>
          <w:rFonts w:ascii="Times New Roman" w:eastAsia="Times New Roman" w:hAnsi="Times New Roman" w:cs="Times New Roman"/>
          <w:sz w:val="24"/>
          <w:szCs w:val="24"/>
          <w:lang w:val="es-ES" w:eastAsia="es-ES"/>
        </w:rPr>
        <w:t xml:space="preserve">Es en base a estas preocupaciones candentes la Secretaría Académica </w:t>
      </w:r>
      <w:r w:rsidR="00A7776C">
        <w:rPr>
          <w:rFonts w:ascii="Times New Roman" w:eastAsia="Times New Roman" w:hAnsi="Times New Roman" w:cs="Times New Roman"/>
          <w:sz w:val="24"/>
          <w:szCs w:val="24"/>
          <w:lang w:val="es-ES" w:eastAsia="es-ES"/>
        </w:rPr>
        <w:t xml:space="preserve">en conjunción con la Facultad de Ciencias Humanas </w:t>
      </w:r>
      <w:r w:rsidRPr="00A0785A">
        <w:rPr>
          <w:rFonts w:ascii="Times New Roman" w:eastAsia="Times New Roman" w:hAnsi="Times New Roman" w:cs="Times New Roman"/>
          <w:sz w:val="24"/>
          <w:szCs w:val="24"/>
          <w:lang w:val="es-ES" w:eastAsia="es-ES"/>
        </w:rPr>
        <w:t>de la Universidad Nacional de Río Cuarto, prom</w:t>
      </w:r>
      <w:r w:rsidR="00AC413E" w:rsidRPr="00A0785A">
        <w:rPr>
          <w:rFonts w:ascii="Times New Roman" w:eastAsia="Times New Roman" w:hAnsi="Times New Roman" w:cs="Times New Roman"/>
          <w:sz w:val="24"/>
          <w:szCs w:val="24"/>
          <w:lang w:val="es-ES" w:eastAsia="es-ES"/>
        </w:rPr>
        <w:t xml:space="preserve">ovieron </w:t>
      </w:r>
      <w:r w:rsidR="00EC6564">
        <w:rPr>
          <w:rFonts w:ascii="Times New Roman" w:eastAsia="Times New Roman" w:hAnsi="Times New Roman" w:cs="Times New Roman"/>
          <w:sz w:val="24"/>
          <w:szCs w:val="24"/>
          <w:lang w:val="es-ES" w:eastAsia="es-ES"/>
        </w:rPr>
        <w:t>un conjunto de acciones. Entre ellas, destacamos l</w:t>
      </w:r>
      <w:r w:rsidRPr="00A0785A">
        <w:rPr>
          <w:rFonts w:ascii="Times New Roman" w:eastAsia="Times New Roman" w:hAnsi="Times New Roman" w:cs="Times New Roman"/>
          <w:sz w:val="24"/>
          <w:szCs w:val="24"/>
          <w:lang w:val="es-ES" w:eastAsia="es-ES"/>
        </w:rPr>
        <w:t xml:space="preserve">a creación de la </w:t>
      </w:r>
      <w:r w:rsidRPr="00A0785A">
        <w:rPr>
          <w:rFonts w:ascii="Times New Roman" w:eastAsia="Times New Roman" w:hAnsi="Times New Roman" w:cs="Times New Roman"/>
          <w:i/>
          <w:sz w:val="24"/>
          <w:szCs w:val="24"/>
          <w:lang w:val="es-ES" w:eastAsia="es-ES"/>
        </w:rPr>
        <w:t>Diplomatura en lectura, escritura y pensamiento crítico en educación superior</w:t>
      </w:r>
      <w:r w:rsidR="005C5F20">
        <w:rPr>
          <w:rFonts w:ascii="Times New Roman" w:eastAsia="Times New Roman" w:hAnsi="Times New Roman" w:cs="Times New Roman"/>
          <w:sz w:val="24"/>
          <w:szCs w:val="24"/>
          <w:lang w:val="es-ES" w:eastAsia="es-ES"/>
        </w:rPr>
        <w:t xml:space="preserve">, por un lado y, por otro, a la </w:t>
      </w:r>
      <w:r w:rsidR="005C5F20" w:rsidRPr="005C5F20">
        <w:rPr>
          <w:rFonts w:ascii="Times New Roman" w:eastAsia="Times New Roman" w:hAnsi="Times New Roman" w:cs="Times New Roman"/>
          <w:i/>
          <w:sz w:val="24"/>
          <w:szCs w:val="24"/>
          <w:lang w:val="es-ES" w:eastAsia="es-ES"/>
        </w:rPr>
        <w:t xml:space="preserve">Convocatoria </w:t>
      </w:r>
      <w:r w:rsidR="005C5F20" w:rsidRPr="005C5F20">
        <w:rPr>
          <w:rFonts w:ascii="Times New Roman" w:hAnsi="Times New Roman" w:cs="Times New Roman"/>
          <w:i/>
          <w:sz w:val="24"/>
          <w:szCs w:val="24"/>
        </w:rPr>
        <w:t>a la presentación de proyectos sobre escritura y lectura en las disciplinas para primer año (PELPA)</w:t>
      </w:r>
      <w:r w:rsidR="005C5F20">
        <w:rPr>
          <w:rFonts w:ascii="Times New Roman" w:hAnsi="Times New Roman" w:cs="Times New Roman"/>
          <w:sz w:val="24"/>
          <w:szCs w:val="24"/>
        </w:rPr>
        <w:t>. En lo que sigue se hará referencia a estas dos iniciativas, sus fundamentos y alcances institucionales.</w:t>
      </w:r>
    </w:p>
    <w:p w14:paraId="3E78A9D2" w14:textId="5ACCFFF5" w:rsidR="00AC413E" w:rsidRPr="00A0785A" w:rsidRDefault="00AC413E" w:rsidP="00A0785A">
      <w:pPr>
        <w:spacing w:after="0" w:line="360" w:lineRule="auto"/>
        <w:jc w:val="both"/>
        <w:rPr>
          <w:rFonts w:ascii="Times New Roman" w:eastAsia="Times New Roman" w:hAnsi="Times New Roman" w:cs="Times New Roman"/>
          <w:b/>
          <w:sz w:val="24"/>
          <w:szCs w:val="24"/>
          <w:lang w:val="es-ES" w:eastAsia="es-ES"/>
        </w:rPr>
      </w:pPr>
      <w:r w:rsidRPr="00A0785A">
        <w:rPr>
          <w:rFonts w:ascii="Times New Roman" w:eastAsia="Times New Roman" w:hAnsi="Times New Roman" w:cs="Times New Roman"/>
          <w:b/>
          <w:sz w:val="24"/>
          <w:szCs w:val="24"/>
          <w:lang w:val="es-ES" w:eastAsia="es-ES"/>
        </w:rPr>
        <w:t xml:space="preserve">Diplomatura </w:t>
      </w:r>
      <w:r w:rsidR="00E62A77">
        <w:rPr>
          <w:rFonts w:ascii="Times New Roman" w:eastAsia="Times New Roman" w:hAnsi="Times New Roman" w:cs="Times New Roman"/>
          <w:b/>
          <w:sz w:val="24"/>
          <w:szCs w:val="24"/>
          <w:lang w:val="es-ES" w:eastAsia="es-ES"/>
        </w:rPr>
        <w:t>L</w:t>
      </w:r>
      <w:r w:rsidRPr="00A0785A">
        <w:rPr>
          <w:rFonts w:ascii="Times New Roman" w:eastAsia="Times New Roman" w:hAnsi="Times New Roman" w:cs="Times New Roman"/>
          <w:b/>
          <w:sz w:val="24"/>
          <w:szCs w:val="24"/>
          <w:lang w:val="es-ES" w:eastAsia="es-ES"/>
        </w:rPr>
        <w:t xml:space="preserve">ectura, escritura y pensamiento crítico en educación superior </w:t>
      </w:r>
    </w:p>
    <w:p w14:paraId="6E52327F" w14:textId="0584466E" w:rsidR="005C5F20" w:rsidRDefault="005C5F20" w:rsidP="00A0785A">
      <w:pPr>
        <w:spacing w:after="0" w:line="360" w:lineRule="auto"/>
        <w:jc w:val="both"/>
        <w:rPr>
          <w:rFonts w:ascii="Times New Roman" w:hAnsi="Times New Roman" w:cs="Times New Roman"/>
          <w:b/>
          <w:sz w:val="24"/>
          <w:szCs w:val="24"/>
        </w:rPr>
      </w:pPr>
      <w:r w:rsidRPr="00A0785A">
        <w:rPr>
          <w:rFonts w:ascii="Times New Roman" w:eastAsia="Times New Roman" w:hAnsi="Times New Roman" w:cs="Times New Roman"/>
          <w:sz w:val="24"/>
          <w:szCs w:val="24"/>
          <w:lang w:val="es-ES_tradnl" w:eastAsia="es-ES"/>
        </w:rPr>
        <w:t xml:space="preserve">Con </w:t>
      </w:r>
      <w:r>
        <w:rPr>
          <w:rFonts w:ascii="Times New Roman" w:eastAsia="Times New Roman" w:hAnsi="Times New Roman" w:cs="Times New Roman"/>
          <w:sz w:val="24"/>
          <w:szCs w:val="24"/>
          <w:lang w:val="es-ES_tradnl" w:eastAsia="es-ES"/>
        </w:rPr>
        <w:t xml:space="preserve">el propósito de concretar esta iniciativa se </w:t>
      </w:r>
      <w:r w:rsidRPr="00A0785A">
        <w:rPr>
          <w:rFonts w:ascii="Times New Roman" w:eastAsia="Times New Roman" w:hAnsi="Times New Roman" w:cs="Times New Roman"/>
          <w:sz w:val="24"/>
          <w:szCs w:val="24"/>
          <w:lang w:val="es-ES_tradnl" w:eastAsia="es-ES"/>
        </w:rPr>
        <w:t xml:space="preserve">convocó a especialistas en lingüística, sociología, psicología y educación y </w:t>
      </w:r>
      <w:r>
        <w:rPr>
          <w:rFonts w:ascii="Times New Roman" w:eastAsia="Times New Roman" w:hAnsi="Times New Roman" w:cs="Times New Roman"/>
          <w:sz w:val="24"/>
          <w:szCs w:val="24"/>
          <w:lang w:val="es-ES_tradnl" w:eastAsia="es-ES"/>
        </w:rPr>
        <w:t xml:space="preserve">se </w:t>
      </w:r>
      <w:r w:rsidRPr="00A0785A">
        <w:rPr>
          <w:rFonts w:ascii="Times New Roman" w:eastAsia="Times New Roman" w:hAnsi="Times New Roman" w:cs="Times New Roman"/>
          <w:sz w:val="24"/>
          <w:szCs w:val="24"/>
          <w:lang w:val="es-ES_tradnl" w:eastAsia="es-ES"/>
        </w:rPr>
        <w:t xml:space="preserve">designó una </w:t>
      </w:r>
      <w:r>
        <w:rPr>
          <w:rFonts w:ascii="Times New Roman" w:eastAsia="Times New Roman" w:hAnsi="Times New Roman" w:cs="Times New Roman"/>
          <w:sz w:val="24"/>
          <w:szCs w:val="24"/>
          <w:lang w:val="es-ES_tradnl" w:eastAsia="es-ES"/>
        </w:rPr>
        <w:t>c</w:t>
      </w:r>
      <w:r w:rsidRPr="00A0785A">
        <w:rPr>
          <w:rFonts w:ascii="Times New Roman" w:eastAsia="Times New Roman" w:hAnsi="Times New Roman" w:cs="Times New Roman"/>
          <w:sz w:val="24"/>
          <w:szCs w:val="24"/>
          <w:lang w:val="es-ES_tradnl" w:eastAsia="es-ES"/>
        </w:rPr>
        <w:t xml:space="preserve">omisión de la que formaron parte </w:t>
      </w:r>
      <w:r w:rsidRPr="00A0785A">
        <w:rPr>
          <w:rFonts w:ascii="Times New Roman" w:eastAsia="Times New Roman" w:hAnsi="Times New Roman" w:cs="Times New Roman"/>
          <w:sz w:val="24"/>
          <w:szCs w:val="24"/>
          <w:lang w:eastAsia="es-ES"/>
        </w:rPr>
        <w:t xml:space="preserve">profesoras de distintos </w:t>
      </w:r>
      <w:r>
        <w:rPr>
          <w:rFonts w:ascii="Times New Roman" w:eastAsia="Times New Roman" w:hAnsi="Times New Roman" w:cs="Times New Roman"/>
          <w:sz w:val="24"/>
          <w:szCs w:val="24"/>
          <w:lang w:eastAsia="es-ES"/>
        </w:rPr>
        <w:t>d</w:t>
      </w:r>
      <w:r w:rsidRPr="00A0785A">
        <w:rPr>
          <w:rFonts w:ascii="Times New Roman" w:eastAsia="Times New Roman" w:hAnsi="Times New Roman" w:cs="Times New Roman"/>
          <w:sz w:val="24"/>
          <w:szCs w:val="24"/>
          <w:lang w:eastAsia="es-ES"/>
        </w:rPr>
        <w:t xml:space="preserve">epartamentos de la Facultad de Ciencias Humanas. </w:t>
      </w:r>
      <w:r w:rsidRPr="00A0785A">
        <w:rPr>
          <w:rFonts w:ascii="Times New Roman" w:eastAsia="Times New Roman" w:hAnsi="Times New Roman" w:cs="Times New Roman"/>
          <w:sz w:val="24"/>
          <w:szCs w:val="24"/>
          <w:lang w:val="es-ES_tradnl" w:eastAsia="es-ES"/>
        </w:rPr>
        <w:t>El trabajo de la Comisión consistió en la elaboración del proyecto de la carrera</w:t>
      </w:r>
      <w:r>
        <w:rPr>
          <w:rFonts w:ascii="Times New Roman" w:eastAsia="Times New Roman" w:hAnsi="Times New Roman" w:cs="Times New Roman"/>
          <w:sz w:val="24"/>
          <w:szCs w:val="24"/>
          <w:lang w:val="es-ES_tradnl" w:eastAsia="es-ES"/>
        </w:rPr>
        <w:t xml:space="preserve"> como instancia de </w:t>
      </w:r>
      <w:r w:rsidRPr="00A0785A">
        <w:rPr>
          <w:rFonts w:ascii="Times New Roman" w:eastAsia="Times New Roman" w:hAnsi="Times New Roman" w:cs="Times New Roman"/>
          <w:sz w:val="24"/>
          <w:szCs w:val="24"/>
          <w:lang w:val="es-ES" w:eastAsia="es-ES"/>
        </w:rPr>
        <w:t>formación de docentes de todo el ámbito de la universidad</w:t>
      </w:r>
      <w:r w:rsidRPr="00A0785A">
        <w:rPr>
          <w:rFonts w:ascii="Times New Roman" w:eastAsia="Times New Roman" w:hAnsi="Times New Roman" w:cs="Times New Roman"/>
          <w:sz w:val="24"/>
          <w:szCs w:val="24"/>
          <w:lang w:val="es-ES_tradnl" w:eastAsia="es-ES"/>
        </w:rPr>
        <w:t xml:space="preserve">, el cual fue aprobado por el Consejo Directivo de la Facultad de Ciencias Humanas y el Consejo Superior de la Universidad Nacional de Río Cuarto </w:t>
      </w:r>
      <w:r>
        <w:rPr>
          <w:rFonts w:ascii="Times New Roman" w:eastAsia="Times New Roman" w:hAnsi="Times New Roman" w:cs="Times New Roman"/>
          <w:sz w:val="24"/>
          <w:szCs w:val="24"/>
          <w:lang w:val="es-ES_tradnl" w:eastAsia="es-ES"/>
        </w:rPr>
        <w:t xml:space="preserve">en 2013 y 2014 respectivamente. </w:t>
      </w:r>
    </w:p>
    <w:p w14:paraId="257161F4" w14:textId="77777777" w:rsidR="005C5F20" w:rsidRPr="00A0785A" w:rsidRDefault="005C5F20" w:rsidP="005C5F20">
      <w:pPr>
        <w:spacing w:after="0" w:line="360" w:lineRule="auto"/>
        <w:jc w:val="both"/>
        <w:rPr>
          <w:rFonts w:ascii="Times New Roman" w:hAnsi="Times New Roman" w:cs="Times New Roman"/>
          <w:sz w:val="24"/>
          <w:szCs w:val="24"/>
          <w:lang w:val="es-ES_tradnl"/>
        </w:rPr>
      </w:pPr>
      <w:r w:rsidRPr="00A0785A">
        <w:rPr>
          <w:rFonts w:ascii="Times New Roman" w:hAnsi="Times New Roman" w:cs="Times New Roman"/>
          <w:sz w:val="24"/>
          <w:szCs w:val="24"/>
        </w:rPr>
        <w:t xml:space="preserve">La carrera está estructurada sobre la base de tres dimensiones: a) Procesos de lectura y escritura b) Las tareas que promueven el aprendizaje y que se analizan desde el enfoque del procesamiento cognitivo implicado </w:t>
      </w:r>
      <w:r>
        <w:rPr>
          <w:rFonts w:ascii="Times New Roman" w:hAnsi="Times New Roman" w:cs="Times New Roman"/>
          <w:sz w:val="24"/>
          <w:szCs w:val="24"/>
        </w:rPr>
        <w:t xml:space="preserve">y </w:t>
      </w:r>
      <w:r w:rsidRPr="00A0785A">
        <w:rPr>
          <w:rFonts w:ascii="Times New Roman" w:hAnsi="Times New Roman" w:cs="Times New Roman"/>
          <w:sz w:val="24"/>
          <w:szCs w:val="24"/>
        </w:rPr>
        <w:t>c) Los estudios sobre géneros discursivos, especialmente los científicos-académicos y profesionales, que enfatizan los vínculos entre las maneras de comprender e</w:t>
      </w:r>
      <w:r>
        <w:rPr>
          <w:rFonts w:ascii="Times New Roman" w:hAnsi="Times New Roman" w:cs="Times New Roman"/>
          <w:sz w:val="24"/>
          <w:szCs w:val="24"/>
        </w:rPr>
        <w:t>l mundo y los usos del lenguaje.</w:t>
      </w:r>
    </w:p>
    <w:p w14:paraId="7005A32A" w14:textId="553A4327" w:rsidR="00AC413E" w:rsidRPr="00A0785A" w:rsidRDefault="00A0785A" w:rsidP="00A0785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Pr="00A0785A">
        <w:rPr>
          <w:rFonts w:ascii="Times New Roman" w:hAnsi="Times New Roman" w:cs="Times New Roman"/>
          <w:b/>
          <w:sz w:val="24"/>
          <w:szCs w:val="24"/>
        </w:rPr>
        <w:t xml:space="preserve"> Procesos</w:t>
      </w:r>
      <w:r w:rsidR="00AC413E" w:rsidRPr="00A0785A">
        <w:rPr>
          <w:rFonts w:ascii="Times New Roman" w:hAnsi="Times New Roman" w:cs="Times New Roman"/>
          <w:b/>
          <w:sz w:val="24"/>
          <w:szCs w:val="24"/>
        </w:rPr>
        <w:t xml:space="preserve"> de lectura y escritura</w:t>
      </w:r>
      <w:r w:rsidR="00004748">
        <w:rPr>
          <w:rFonts w:ascii="Times New Roman" w:hAnsi="Times New Roman" w:cs="Times New Roman"/>
          <w:b/>
          <w:sz w:val="24"/>
          <w:szCs w:val="24"/>
        </w:rPr>
        <w:t xml:space="preserve"> </w:t>
      </w:r>
      <w:r w:rsidR="00F01014">
        <w:rPr>
          <w:rFonts w:ascii="Times New Roman" w:hAnsi="Times New Roman" w:cs="Times New Roman"/>
          <w:b/>
          <w:sz w:val="24"/>
          <w:szCs w:val="24"/>
        </w:rPr>
        <w:t xml:space="preserve">epistémica </w:t>
      </w:r>
      <w:r w:rsidR="00F33E18">
        <w:rPr>
          <w:rFonts w:ascii="Times New Roman" w:hAnsi="Times New Roman" w:cs="Times New Roman"/>
          <w:b/>
          <w:sz w:val="24"/>
          <w:szCs w:val="24"/>
        </w:rPr>
        <w:t xml:space="preserve">y </w:t>
      </w:r>
      <w:r w:rsidR="00F01014">
        <w:rPr>
          <w:rFonts w:ascii="Times New Roman" w:hAnsi="Times New Roman" w:cs="Times New Roman"/>
          <w:b/>
          <w:sz w:val="24"/>
          <w:szCs w:val="24"/>
        </w:rPr>
        <w:t>crítica</w:t>
      </w:r>
    </w:p>
    <w:p w14:paraId="0BBB42F7" w14:textId="53E4FB88" w:rsidR="0049143D" w:rsidRPr="00D93A0D" w:rsidRDefault="0049143D" w:rsidP="00D93A0D">
      <w:pPr>
        <w:spacing w:after="0" w:line="360" w:lineRule="auto"/>
        <w:jc w:val="both"/>
        <w:rPr>
          <w:rFonts w:ascii="Times New Roman" w:hAnsi="Times New Roman" w:cs="Times New Roman"/>
          <w:sz w:val="24"/>
          <w:szCs w:val="24"/>
          <w:lang w:val="es-ES_tradnl"/>
        </w:rPr>
      </w:pPr>
      <w:r w:rsidRPr="00D93A0D">
        <w:rPr>
          <w:rFonts w:ascii="Times New Roman" w:hAnsi="Times New Roman" w:cs="Times New Roman"/>
          <w:sz w:val="24"/>
          <w:szCs w:val="24"/>
          <w:lang w:val="es-ES_tradnl"/>
        </w:rPr>
        <w:t xml:space="preserve">En relación a la </w:t>
      </w:r>
      <w:r w:rsidRPr="00D93A0D">
        <w:rPr>
          <w:rFonts w:ascii="Times New Roman" w:hAnsi="Times New Roman" w:cs="Times New Roman"/>
          <w:i/>
          <w:sz w:val="24"/>
          <w:szCs w:val="24"/>
          <w:lang w:val="es-ES_tradnl"/>
        </w:rPr>
        <w:t>lectura,</w:t>
      </w:r>
      <w:r w:rsidRPr="00D93A0D">
        <w:rPr>
          <w:rFonts w:ascii="Times New Roman" w:hAnsi="Times New Roman" w:cs="Times New Roman"/>
          <w:sz w:val="24"/>
          <w:szCs w:val="24"/>
          <w:lang w:val="es-ES_tradnl"/>
        </w:rPr>
        <w:t xml:space="preserve"> según el enfoque de </w:t>
      </w:r>
      <w:proofErr w:type="spellStart"/>
      <w:r w:rsidRPr="00D93A0D">
        <w:rPr>
          <w:rFonts w:ascii="Times New Roman" w:hAnsi="Times New Roman" w:cs="Times New Roman"/>
          <w:sz w:val="24"/>
          <w:szCs w:val="24"/>
          <w:lang w:val="es-ES_tradnl"/>
        </w:rPr>
        <w:t>Kintsch</w:t>
      </w:r>
      <w:proofErr w:type="spellEnd"/>
      <w:r w:rsidRPr="00D93A0D">
        <w:rPr>
          <w:rFonts w:ascii="Times New Roman" w:hAnsi="Times New Roman" w:cs="Times New Roman"/>
          <w:sz w:val="24"/>
          <w:szCs w:val="24"/>
          <w:lang w:val="es-ES_tradnl"/>
        </w:rPr>
        <w:t xml:space="preserve"> (1993), las representaciones mentales de un texto tienen múltiples capas que capturan diversos aspectos del mismo y da lugar a tres niveles de representación del </w:t>
      </w:r>
      <w:hyperlink r:id="rId8" w:history="1">
        <w:r w:rsidRPr="00D93A0D">
          <w:rPr>
            <w:rStyle w:val="Hipervnculo"/>
            <w:rFonts w:ascii="Times New Roman" w:hAnsi="Times New Roman"/>
            <w:color w:val="auto"/>
            <w:sz w:val="24"/>
            <w:szCs w:val="24"/>
            <w:u w:val="none"/>
            <w:lang w:val="es-ES_tradnl"/>
          </w:rPr>
          <w:t>discurso</w:t>
        </w:r>
      </w:hyperlink>
      <w:r w:rsidRPr="00D93A0D">
        <w:rPr>
          <w:rFonts w:ascii="Times New Roman" w:hAnsi="Times New Roman" w:cs="Times New Roman"/>
          <w:sz w:val="24"/>
          <w:szCs w:val="24"/>
          <w:lang w:val="es-ES"/>
        </w:rPr>
        <w:t xml:space="preserve">: </w:t>
      </w:r>
      <w:r w:rsidRPr="00D93A0D">
        <w:rPr>
          <w:rFonts w:ascii="Times New Roman" w:hAnsi="Times New Roman" w:cs="Times New Roman"/>
          <w:sz w:val="24"/>
          <w:szCs w:val="24"/>
          <w:lang w:val="es-ES_tradnl"/>
        </w:rPr>
        <w:t>el código de superficie, la base textual o proposicional y el modelo de situación. La representación superficial puede dar lugar al recuerdo del texto, que consiste en reproducirlo en forma más o menos literal, más o menos completa. La comprensión involucra, por el contrario, que el lector puede emplear la información provista por el texto de otras formas (inferir nuevos hechos, emplearla en conjunción con los conocimientos previos para resolver problemas nuevos, integrarla con lo que el lector ya conoce) (</w:t>
      </w:r>
      <w:proofErr w:type="spellStart"/>
      <w:r w:rsidRPr="00D93A0D">
        <w:rPr>
          <w:rFonts w:ascii="Times New Roman" w:hAnsi="Times New Roman" w:cs="Times New Roman"/>
          <w:sz w:val="24"/>
          <w:szCs w:val="24"/>
          <w:lang w:val="es-ES_tradnl"/>
        </w:rPr>
        <w:t>Kintsch</w:t>
      </w:r>
      <w:proofErr w:type="spellEnd"/>
      <w:r w:rsidRPr="00D93A0D">
        <w:rPr>
          <w:rFonts w:ascii="Times New Roman" w:hAnsi="Times New Roman" w:cs="Times New Roman"/>
          <w:sz w:val="24"/>
          <w:szCs w:val="24"/>
          <w:lang w:val="es-ES_tradnl"/>
        </w:rPr>
        <w:t>, 1993).  De manera que la representación mental de un texto incluye no solo información textual sino la que ha sido integrada a los conocimientos del lector (</w:t>
      </w:r>
      <w:proofErr w:type="spellStart"/>
      <w:r w:rsidRPr="00D93A0D">
        <w:rPr>
          <w:rFonts w:ascii="Times New Roman" w:hAnsi="Times New Roman" w:cs="Times New Roman"/>
          <w:bCs/>
          <w:sz w:val="24"/>
          <w:szCs w:val="24"/>
        </w:rPr>
        <w:t>Kintsch</w:t>
      </w:r>
      <w:proofErr w:type="spellEnd"/>
      <w:r w:rsidRPr="00D93A0D">
        <w:rPr>
          <w:rFonts w:ascii="Times New Roman" w:hAnsi="Times New Roman" w:cs="Times New Roman"/>
          <w:bCs/>
          <w:sz w:val="24"/>
          <w:szCs w:val="24"/>
        </w:rPr>
        <w:t xml:space="preserve"> y Van </w:t>
      </w:r>
      <w:proofErr w:type="spellStart"/>
      <w:r w:rsidRPr="00D93A0D">
        <w:rPr>
          <w:rFonts w:ascii="Times New Roman" w:hAnsi="Times New Roman" w:cs="Times New Roman"/>
          <w:bCs/>
          <w:sz w:val="24"/>
          <w:szCs w:val="24"/>
        </w:rPr>
        <w:t>Dijk</w:t>
      </w:r>
      <w:proofErr w:type="spellEnd"/>
      <w:r w:rsidRPr="00D93A0D">
        <w:rPr>
          <w:rFonts w:ascii="Times New Roman" w:hAnsi="Times New Roman" w:cs="Times New Roman"/>
          <w:bCs/>
          <w:sz w:val="24"/>
          <w:szCs w:val="24"/>
        </w:rPr>
        <w:t xml:space="preserve"> </w:t>
      </w:r>
      <w:r w:rsidRPr="00D93A0D">
        <w:rPr>
          <w:rFonts w:ascii="Times New Roman" w:hAnsi="Times New Roman" w:cs="Times New Roman"/>
          <w:sz w:val="24"/>
          <w:szCs w:val="24"/>
        </w:rPr>
        <w:t xml:space="preserve">1978; </w:t>
      </w:r>
      <w:proofErr w:type="spellStart"/>
      <w:r w:rsidRPr="00D93A0D">
        <w:rPr>
          <w:rFonts w:ascii="Times New Roman" w:hAnsi="Times New Roman" w:cs="Times New Roman"/>
          <w:sz w:val="24"/>
          <w:szCs w:val="24"/>
          <w:lang w:val="es-ES_tradnl"/>
        </w:rPr>
        <w:t>Kintsch</w:t>
      </w:r>
      <w:proofErr w:type="spellEnd"/>
      <w:r w:rsidRPr="00D93A0D">
        <w:rPr>
          <w:rFonts w:ascii="Times New Roman" w:hAnsi="Times New Roman" w:cs="Times New Roman"/>
          <w:sz w:val="24"/>
          <w:szCs w:val="24"/>
          <w:lang w:val="es-ES_tradnl"/>
        </w:rPr>
        <w:t>, 1993).</w:t>
      </w:r>
    </w:p>
    <w:p w14:paraId="11BB882B" w14:textId="16FC4523" w:rsidR="0049143D" w:rsidRPr="00A0785A" w:rsidRDefault="0049143D" w:rsidP="00A0785A">
      <w:pPr>
        <w:spacing w:after="0" w:line="360" w:lineRule="auto"/>
        <w:jc w:val="both"/>
        <w:rPr>
          <w:rFonts w:ascii="Times New Roman" w:eastAsia="Times New Roman" w:hAnsi="Times New Roman" w:cs="Times New Roman"/>
          <w:sz w:val="24"/>
          <w:szCs w:val="24"/>
          <w:lang w:val="es-ES" w:eastAsia="es-ES_tradnl"/>
        </w:rPr>
      </w:pPr>
      <w:r w:rsidRPr="00A0785A">
        <w:rPr>
          <w:rFonts w:ascii="Times New Roman" w:eastAsia="Times New Roman" w:hAnsi="Times New Roman" w:cs="Times New Roman"/>
          <w:sz w:val="24"/>
          <w:szCs w:val="24"/>
          <w:lang w:val="es-ES" w:eastAsia="es-ES_tradnl"/>
        </w:rPr>
        <w:lastRenderedPageBreak/>
        <w:t xml:space="preserve">Como afirma </w:t>
      </w:r>
      <w:proofErr w:type="spellStart"/>
      <w:r w:rsidRPr="00A0785A">
        <w:rPr>
          <w:rFonts w:ascii="Times New Roman" w:eastAsia="Times New Roman" w:hAnsi="Times New Roman" w:cs="Times New Roman"/>
          <w:sz w:val="24"/>
          <w:szCs w:val="24"/>
          <w:lang w:val="es-ES" w:eastAsia="es-ES_tradnl"/>
        </w:rPr>
        <w:t>Cassany</w:t>
      </w:r>
      <w:proofErr w:type="spellEnd"/>
      <w:r w:rsidRPr="00A0785A">
        <w:rPr>
          <w:rFonts w:ascii="Times New Roman" w:eastAsia="Times New Roman" w:hAnsi="Times New Roman" w:cs="Times New Roman"/>
          <w:sz w:val="24"/>
          <w:szCs w:val="24"/>
          <w:lang w:val="es-ES" w:eastAsia="es-ES_tradnl"/>
        </w:rPr>
        <w:t xml:space="preserve"> (2006), los aportes de la psicología cognitiva de la lectura han enfatizado más bien los procesos psicológicos individuales. Sin embargo, destaca </w:t>
      </w:r>
      <w:r w:rsidR="00D93A0D">
        <w:rPr>
          <w:rFonts w:ascii="Times New Roman" w:eastAsia="Times New Roman" w:hAnsi="Times New Roman" w:cs="Times New Roman"/>
          <w:sz w:val="24"/>
          <w:szCs w:val="24"/>
          <w:lang w:val="es-ES" w:eastAsia="es-ES_tradnl"/>
        </w:rPr>
        <w:t xml:space="preserve">el </w:t>
      </w:r>
      <w:r w:rsidRPr="00A0785A">
        <w:rPr>
          <w:rFonts w:ascii="Times New Roman" w:eastAsia="Times New Roman" w:hAnsi="Times New Roman" w:cs="Times New Roman"/>
          <w:sz w:val="24"/>
          <w:szCs w:val="24"/>
          <w:lang w:val="es-ES" w:eastAsia="es-ES_tradnl"/>
        </w:rPr>
        <w:t>autor, estos procesos son el resultado de la producción lingüística de un enunciador, en un lugar y un momento específicos, que contienen puntos de vista particulares. De allí que, desde una perspectiva sociocultural</w:t>
      </w:r>
      <w:r w:rsidR="00E62A77">
        <w:rPr>
          <w:rFonts w:ascii="Times New Roman" w:eastAsia="Times New Roman" w:hAnsi="Times New Roman" w:cs="Times New Roman"/>
          <w:sz w:val="24"/>
          <w:szCs w:val="24"/>
          <w:lang w:val="es-ES" w:eastAsia="es-ES_tradnl"/>
        </w:rPr>
        <w:t>,</w:t>
      </w:r>
      <w:r w:rsidRPr="00A0785A">
        <w:rPr>
          <w:rFonts w:ascii="Times New Roman" w:eastAsia="Times New Roman" w:hAnsi="Times New Roman" w:cs="Times New Roman"/>
          <w:sz w:val="24"/>
          <w:szCs w:val="24"/>
          <w:lang w:val="es-ES" w:eastAsia="es-ES_tradnl"/>
        </w:rPr>
        <w:t xml:space="preserve"> se considere que </w:t>
      </w:r>
      <w:r w:rsidRPr="00A0785A">
        <w:rPr>
          <w:rFonts w:ascii="Times New Roman" w:eastAsia="Times New Roman" w:hAnsi="Times New Roman" w:cs="Times New Roman"/>
          <w:sz w:val="24"/>
          <w:szCs w:val="24"/>
          <w:lang w:eastAsia="es-ES_tradnl"/>
        </w:rPr>
        <w:t xml:space="preserve">leer requiere no sólo desplegar procesos cognitivos, sino también “los conocimientos socio-culturales particulares de cada discurso, de cada práctica concreta de lectura y escritura”; es decir, “conocer cómo un autor y sus lectores utilizan cada género, cómo se apoderan de los usos preestablecidos por la tradición, cómo negocian el significado según las convenciones establecidas, qué tipo de vocablos y lógicas de pensamiento maneja cada disciplina, entre otros </w:t>
      </w:r>
      <w:r w:rsidRPr="00B75FC9">
        <w:rPr>
          <w:rFonts w:ascii="Times New Roman" w:eastAsia="Times New Roman" w:hAnsi="Times New Roman" w:cs="Times New Roman"/>
          <w:sz w:val="24"/>
          <w:szCs w:val="24"/>
          <w:lang w:eastAsia="es-ES_tradnl"/>
        </w:rPr>
        <w:t>(</w:t>
      </w:r>
      <w:proofErr w:type="spellStart"/>
      <w:r w:rsidRPr="00B75FC9">
        <w:rPr>
          <w:rFonts w:ascii="Times New Roman" w:eastAsia="Times New Roman" w:hAnsi="Times New Roman" w:cs="Times New Roman"/>
          <w:sz w:val="24"/>
          <w:szCs w:val="24"/>
          <w:lang w:eastAsia="es-ES_tradnl"/>
        </w:rPr>
        <w:t>Cassany</w:t>
      </w:r>
      <w:proofErr w:type="spellEnd"/>
      <w:r w:rsidRPr="00B75FC9">
        <w:rPr>
          <w:rFonts w:ascii="Times New Roman" w:eastAsia="Times New Roman" w:hAnsi="Times New Roman" w:cs="Times New Roman"/>
          <w:sz w:val="24"/>
          <w:szCs w:val="24"/>
          <w:lang w:eastAsia="es-ES_tradnl"/>
        </w:rPr>
        <w:t>, 2006</w:t>
      </w:r>
      <w:r w:rsidR="00B75FC9" w:rsidRPr="005D5109">
        <w:rPr>
          <w:rFonts w:ascii="Times New Roman" w:eastAsia="Times New Roman" w:hAnsi="Times New Roman" w:cs="Times New Roman"/>
          <w:sz w:val="24"/>
          <w:szCs w:val="24"/>
          <w:lang w:eastAsia="es-ES_tradnl"/>
        </w:rPr>
        <w:t>, p</w:t>
      </w:r>
      <w:r w:rsidR="005D5109" w:rsidRPr="005D5109">
        <w:rPr>
          <w:rFonts w:ascii="Times New Roman" w:eastAsia="Times New Roman" w:hAnsi="Times New Roman" w:cs="Times New Roman"/>
          <w:sz w:val="24"/>
          <w:szCs w:val="24"/>
          <w:lang w:eastAsia="es-ES_tradnl"/>
        </w:rPr>
        <w:t>. 7</w:t>
      </w:r>
      <w:r w:rsidRPr="005D5109">
        <w:rPr>
          <w:rFonts w:ascii="Times New Roman" w:eastAsia="Times New Roman" w:hAnsi="Times New Roman" w:cs="Times New Roman"/>
          <w:sz w:val="24"/>
          <w:szCs w:val="24"/>
          <w:lang w:eastAsia="es-ES_tradnl"/>
        </w:rPr>
        <w:t>).</w:t>
      </w:r>
      <w:bookmarkStart w:id="0" w:name="_GoBack"/>
      <w:bookmarkEnd w:id="0"/>
      <w:r w:rsidRPr="00A0785A">
        <w:rPr>
          <w:rFonts w:ascii="Times New Roman" w:eastAsia="Times New Roman" w:hAnsi="Times New Roman" w:cs="Times New Roman"/>
          <w:sz w:val="24"/>
          <w:szCs w:val="24"/>
          <w:lang w:val="es-ES" w:eastAsia="es-ES_tradnl"/>
        </w:rPr>
        <w:t xml:space="preserve"> </w:t>
      </w:r>
    </w:p>
    <w:p w14:paraId="6263A1ED" w14:textId="5EF63E83" w:rsidR="0049143D" w:rsidRPr="00A0785A" w:rsidRDefault="0049143D" w:rsidP="00A0785A">
      <w:pPr>
        <w:spacing w:after="0" w:line="360" w:lineRule="auto"/>
        <w:jc w:val="both"/>
        <w:rPr>
          <w:rFonts w:ascii="Times New Roman" w:hAnsi="Times New Roman" w:cs="Times New Roman"/>
          <w:sz w:val="24"/>
          <w:szCs w:val="24"/>
          <w:lang w:val="es-ES"/>
        </w:rPr>
      </w:pPr>
      <w:r w:rsidRPr="00A0785A">
        <w:rPr>
          <w:rFonts w:ascii="Times New Roman" w:hAnsi="Times New Roman" w:cs="Times New Roman"/>
          <w:sz w:val="24"/>
          <w:szCs w:val="24"/>
          <w:lang w:val="es-ES"/>
        </w:rPr>
        <w:t xml:space="preserve">Comprender críticamente un discurso significa, según </w:t>
      </w:r>
      <w:proofErr w:type="spellStart"/>
      <w:r w:rsidRPr="00A0785A">
        <w:rPr>
          <w:rFonts w:ascii="Times New Roman" w:hAnsi="Times New Roman" w:cs="Times New Roman"/>
          <w:sz w:val="24"/>
          <w:szCs w:val="24"/>
          <w:lang w:val="es-ES"/>
        </w:rPr>
        <w:t>Cassany</w:t>
      </w:r>
      <w:proofErr w:type="spellEnd"/>
      <w:r w:rsidRPr="00A0785A">
        <w:rPr>
          <w:rFonts w:ascii="Times New Roman" w:hAnsi="Times New Roman" w:cs="Times New Roman"/>
          <w:sz w:val="24"/>
          <w:szCs w:val="24"/>
          <w:lang w:val="es-ES"/>
        </w:rPr>
        <w:t xml:space="preserve"> (2003), recuperar las connotaciones </w:t>
      </w:r>
      <w:r w:rsidR="0094116F">
        <w:rPr>
          <w:rFonts w:ascii="Times New Roman" w:hAnsi="Times New Roman" w:cs="Times New Roman"/>
          <w:sz w:val="24"/>
          <w:szCs w:val="24"/>
          <w:lang w:val="es-ES"/>
        </w:rPr>
        <w:t xml:space="preserve">de </w:t>
      </w:r>
      <w:r w:rsidRPr="00A0785A">
        <w:rPr>
          <w:rFonts w:ascii="Times New Roman" w:hAnsi="Times New Roman" w:cs="Times New Roman"/>
          <w:sz w:val="24"/>
          <w:szCs w:val="24"/>
          <w:lang w:val="es-ES"/>
        </w:rPr>
        <w:t xml:space="preserve">las distintas palabras y expresiones del discurso, identificar la modalidad (actitud, punto de vista) que adopta el autor respecto a lo que dice, distinguir la diversidad de voces convocadas (citas directas, indirectas, ecos, parodias, etc.) en el discurso, diferentes a la del autor, identificar el género discursivo empleado, su grado de adecuación a una determinada tradición de la comunidad de habla, delimitar la orientación argumentativa de cada apartado del discurso y el propósito pragmático global que pretende su autor.  </w:t>
      </w:r>
    </w:p>
    <w:p w14:paraId="2347E5CE" w14:textId="77777777" w:rsidR="0049143D" w:rsidRPr="00A0785A" w:rsidRDefault="0049143D" w:rsidP="00A0785A">
      <w:pPr>
        <w:spacing w:after="0" w:line="360" w:lineRule="auto"/>
        <w:jc w:val="both"/>
        <w:rPr>
          <w:rFonts w:ascii="Times New Roman" w:eastAsia="Times New Roman" w:hAnsi="Times New Roman" w:cs="Times New Roman"/>
          <w:sz w:val="24"/>
          <w:szCs w:val="24"/>
          <w:lang w:val="es-ES" w:eastAsia="es-ES_tradnl"/>
        </w:rPr>
      </w:pPr>
      <w:proofErr w:type="spellStart"/>
      <w:r w:rsidRPr="00A0785A">
        <w:rPr>
          <w:rFonts w:ascii="Times New Roman" w:eastAsia="Times New Roman" w:hAnsi="Times New Roman" w:cs="Times New Roman"/>
          <w:sz w:val="24"/>
          <w:szCs w:val="24"/>
          <w:lang w:val="es-ES" w:eastAsia="es-ES_tradnl"/>
        </w:rPr>
        <w:t>Cassany</w:t>
      </w:r>
      <w:proofErr w:type="spellEnd"/>
      <w:r w:rsidRPr="00A0785A">
        <w:rPr>
          <w:rFonts w:ascii="Times New Roman" w:eastAsia="Times New Roman" w:hAnsi="Times New Roman" w:cs="Times New Roman"/>
          <w:sz w:val="24"/>
          <w:szCs w:val="24"/>
          <w:lang w:val="es-ES" w:eastAsia="es-ES_tradnl"/>
        </w:rPr>
        <w:t xml:space="preserve"> (2003) reconoce que para alcanzar este alto nivel de comprensión el lector debe poseer un elevado grado de información sobre el mundo en general y el tema del texto, además de conocer las prácticas discursivas que se convocan en cada discurso.</w:t>
      </w:r>
      <w:r w:rsidRPr="00A0785A">
        <w:rPr>
          <w:rFonts w:ascii="Times New Roman" w:eastAsia="Times New Roman" w:hAnsi="Times New Roman" w:cs="Times New Roman"/>
          <w:sz w:val="24"/>
          <w:szCs w:val="24"/>
          <w:highlight w:val="yellow"/>
          <w:lang w:val="es-ES" w:eastAsia="es-ES_tradnl"/>
        </w:rPr>
        <w:t xml:space="preserve"> </w:t>
      </w:r>
    </w:p>
    <w:p w14:paraId="1847C81C" w14:textId="01B54BDB" w:rsidR="0049143D" w:rsidRPr="00A0785A" w:rsidRDefault="0049143D" w:rsidP="00A0785A">
      <w:pPr>
        <w:spacing w:after="0" w:line="360" w:lineRule="auto"/>
        <w:jc w:val="both"/>
        <w:rPr>
          <w:rFonts w:ascii="Times New Roman" w:eastAsia="Times New Roman" w:hAnsi="Times New Roman" w:cs="Times New Roman"/>
          <w:sz w:val="24"/>
          <w:szCs w:val="24"/>
          <w:lang w:val="es-ES_tradnl" w:eastAsia="es-ES_tradnl"/>
        </w:rPr>
      </w:pPr>
      <w:r w:rsidRPr="00A0785A">
        <w:rPr>
          <w:rFonts w:ascii="Times New Roman" w:eastAsia="Times New Roman" w:hAnsi="Times New Roman" w:cs="Times New Roman"/>
          <w:sz w:val="24"/>
          <w:szCs w:val="24"/>
          <w:lang w:val="es-ES_tradnl" w:eastAsia="es-ES_tradnl"/>
        </w:rPr>
        <w:t xml:space="preserve">Las investigaciones que abordan la función epistémica de la </w:t>
      </w:r>
      <w:r w:rsidRPr="00A0785A">
        <w:rPr>
          <w:rFonts w:ascii="Times New Roman" w:eastAsia="Times New Roman" w:hAnsi="Times New Roman" w:cs="Times New Roman"/>
          <w:i/>
          <w:sz w:val="24"/>
          <w:szCs w:val="24"/>
          <w:lang w:val="es-ES_tradnl" w:eastAsia="es-ES_tradnl"/>
        </w:rPr>
        <w:t>escritura</w:t>
      </w:r>
      <w:r w:rsidR="00A0785A">
        <w:rPr>
          <w:rFonts w:ascii="Times New Roman" w:eastAsia="Times New Roman" w:hAnsi="Times New Roman" w:cs="Times New Roman"/>
          <w:sz w:val="24"/>
          <w:szCs w:val="24"/>
          <w:lang w:val="es-ES_tradnl" w:eastAsia="es-ES_tradnl"/>
        </w:rPr>
        <w:t>,</w:t>
      </w:r>
      <w:r w:rsidRPr="00A0785A">
        <w:rPr>
          <w:rFonts w:ascii="Times New Roman" w:eastAsia="Times New Roman" w:hAnsi="Times New Roman" w:cs="Times New Roman"/>
          <w:sz w:val="24"/>
          <w:szCs w:val="24"/>
          <w:lang w:val="es-ES_tradnl" w:eastAsia="es-ES_tradnl"/>
        </w:rPr>
        <w:t xml:space="preserve"> los proponentes de los modelos del proceso de escritura. </w:t>
      </w:r>
      <w:r w:rsidR="00EF6021">
        <w:rPr>
          <w:rFonts w:ascii="Times New Roman" w:eastAsia="Times New Roman" w:hAnsi="Times New Roman" w:cs="Times New Roman"/>
          <w:sz w:val="24"/>
          <w:szCs w:val="24"/>
          <w:lang w:val="es-ES_tradnl" w:eastAsia="es-ES_tradnl"/>
        </w:rPr>
        <w:t xml:space="preserve">Hayes y </w:t>
      </w:r>
      <w:proofErr w:type="spellStart"/>
      <w:r w:rsidRPr="00A0785A">
        <w:rPr>
          <w:rFonts w:ascii="Times New Roman" w:eastAsia="Times New Roman" w:hAnsi="Times New Roman" w:cs="Times New Roman"/>
          <w:sz w:val="24"/>
          <w:szCs w:val="24"/>
          <w:lang w:val="es-ES_tradnl" w:eastAsia="es-ES_tradnl"/>
        </w:rPr>
        <w:t>Flower</w:t>
      </w:r>
      <w:proofErr w:type="spellEnd"/>
      <w:r w:rsidRPr="00A0785A">
        <w:rPr>
          <w:rFonts w:ascii="Times New Roman" w:eastAsia="Times New Roman" w:hAnsi="Times New Roman" w:cs="Times New Roman"/>
          <w:sz w:val="24"/>
          <w:szCs w:val="24"/>
          <w:lang w:val="es-ES_tradnl" w:eastAsia="es-ES_tradnl"/>
        </w:rPr>
        <w:t xml:space="preserve"> (1980) discriminan tres procesos en la escritura: </w:t>
      </w:r>
      <w:r w:rsidRPr="00A0785A">
        <w:rPr>
          <w:rFonts w:ascii="Times New Roman" w:eastAsia="Times New Roman" w:hAnsi="Times New Roman" w:cs="Times New Roman"/>
          <w:i/>
          <w:sz w:val="24"/>
          <w:szCs w:val="24"/>
          <w:lang w:val="es-ES_tradnl" w:eastAsia="es-ES_tradnl"/>
        </w:rPr>
        <w:t>planificación</w:t>
      </w:r>
      <w:r w:rsidRPr="00A0785A">
        <w:rPr>
          <w:rFonts w:ascii="Times New Roman" w:eastAsia="Times New Roman" w:hAnsi="Times New Roman" w:cs="Times New Roman"/>
          <w:sz w:val="24"/>
          <w:szCs w:val="24"/>
          <w:lang w:val="es-ES_tradnl" w:eastAsia="es-ES_tradnl"/>
        </w:rPr>
        <w:t xml:space="preserve"> del texto, </w:t>
      </w:r>
      <w:proofErr w:type="spellStart"/>
      <w:r w:rsidRPr="00A0785A">
        <w:rPr>
          <w:rFonts w:ascii="Times New Roman" w:eastAsia="Times New Roman" w:hAnsi="Times New Roman" w:cs="Times New Roman"/>
          <w:i/>
          <w:sz w:val="24"/>
          <w:szCs w:val="24"/>
          <w:lang w:val="es-ES_tradnl" w:eastAsia="es-ES_tradnl"/>
        </w:rPr>
        <w:t>textualización</w:t>
      </w:r>
      <w:proofErr w:type="spellEnd"/>
      <w:r w:rsidRPr="00A0785A">
        <w:rPr>
          <w:rFonts w:ascii="Times New Roman" w:eastAsia="Times New Roman" w:hAnsi="Times New Roman" w:cs="Times New Roman"/>
          <w:sz w:val="24"/>
          <w:szCs w:val="24"/>
          <w:lang w:val="es-ES_tradnl" w:eastAsia="es-ES_tradnl"/>
        </w:rPr>
        <w:t xml:space="preserve"> y </w:t>
      </w:r>
      <w:r w:rsidRPr="00A0785A">
        <w:rPr>
          <w:rFonts w:ascii="Times New Roman" w:eastAsia="Times New Roman" w:hAnsi="Times New Roman" w:cs="Times New Roman"/>
          <w:i/>
          <w:sz w:val="24"/>
          <w:szCs w:val="24"/>
          <w:lang w:val="es-ES_tradnl" w:eastAsia="es-ES_tradnl"/>
        </w:rPr>
        <w:t>revisión</w:t>
      </w:r>
      <w:r w:rsidRPr="00A0785A">
        <w:rPr>
          <w:rFonts w:ascii="Times New Roman" w:eastAsia="Times New Roman" w:hAnsi="Times New Roman" w:cs="Times New Roman"/>
          <w:sz w:val="24"/>
          <w:szCs w:val="24"/>
          <w:lang w:val="es-ES_tradnl" w:eastAsia="es-ES_tradnl"/>
        </w:rPr>
        <w:t xml:space="preserve"> y expresan que la tarea de componer textos escritos promueve cambios importantes tanto en lo referido al tópico acerca del cual se escribe como a los elementos lingüísticos. La función epistémica de la escritura ha sido asimismo destacada por </w:t>
      </w:r>
      <w:proofErr w:type="spellStart"/>
      <w:r w:rsidRPr="00A0785A">
        <w:rPr>
          <w:rFonts w:ascii="Times New Roman" w:eastAsia="Times New Roman" w:hAnsi="Times New Roman" w:cs="Times New Roman"/>
          <w:sz w:val="24"/>
          <w:szCs w:val="24"/>
          <w:lang w:val="es-ES_tradnl" w:eastAsia="es-ES_tradnl"/>
        </w:rPr>
        <w:t>Scardamalia</w:t>
      </w:r>
      <w:proofErr w:type="spellEnd"/>
      <w:r w:rsidRPr="00A0785A">
        <w:rPr>
          <w:rFonts w:ascii="Times New Roman" w:eastAsia="Times New Roman" w:hAnsi="Times New Roman" w:cs="Times New Roman"/>
          <w:sz w:val="24"/>
          <w:szCs w:val="24"/>
          <w:lang w:val="es-ES_tradnl" w:eastAsia="es-ES_tradnl"/>
        </w:rPr>
        <w:t xml:space="preserve"> y </w:t>
      </w:r>
      <w:proofErr w:type="spellStart"/>
      <w:r w:rsidRPr="00A0785A">
        <w:rPr>
          <w:rFonts w:ascii="Times New Roman" w:eastAsia="Times New Roman" w:hAnsi="Times New Roman" w:cs="Times New Roman"/>
          <w:sz w:val="24"/>
          <w:szCs w:val="24"/>
          <w:lang w:val="es-ES_tradnl" w:eastAsia="es-ES_tradnl"/>
        </w:rPr>
        <w:t>Bereiter</w:t>
      </w:r>
      <w:proofErr w:type="spellEnd"/>
      <w:r w:rsidRPr="00A0785A">
        <w:rPr>
          <w:rFonts w:ascii="Times New Roman" w:eastAsia="Times New Roman" w:hAnsi="Times New Roman" w:cs="Times New Roman"/>
          <w:sz w:val="24"/>
          <w:szCs w:val="24"/>
          <w:lang w:val="es-ES_tradnl" w:eastAsia="es-ES_tradnl"/>
        </w:rPr>
        <w:t xml:space="preserve"> (1987) al diferenciar los modelos de </w:t>
      </w:r>
      <w:r w:rsidRPr="00A0785A">
        <w:rPr>
          <w:rFonts w:ascii="Times New Roman" w:eastAsia="Times New Roman" w:hAnsi="Times New Roman" w:cs="Times New Roman"/>
          <w:i/>
          <w:sz w:val="24"/>
          <w:szCs w:val="24"/>
          <w:lang w:val="es-ES_tradnl" w:eastAsia="es-ES_tradnl"/>
        </w:rPr>
        <w:t>decir y transformar el conocimiento</w:t>
      </w:r>
      <w:r w:rsidRPr="00A0785A">
        <w:rPr>
          <w:rFonts w:ascii="Times New Roman" w:eastAsia="Times New Roman" w:hAnsi="Times New Roman" w:cs="Times New Roman"/>
          <w:sz w:val="24"/>
          <w:szCs w:val="24"/>
          <w:lang w:val="es-ES_tradnl" w:eastAsia="es-ES_tradnl"/>
        </w:rPr>
        <w:t>. Este último consiste en el empleo de procedimientos complejos de elaboración del conocimiento para transformarlo; es decir, desplegar procedimientos que permite a los escritores delimitar, elaborar y refinar sus conocimientos.</w:t>
      </w:r>
    </w:p>
    <w:p w14:paraId="14D49D76" w14:textId="6FF703DD" w:rsidR="0049143D" w:rsidRPr="00A0785A" w:rsidRDefault="0049143D" w:rsidP="00A0785A">
      <w:pPr>
        <w:spacing w:after="0" w:line="360" w:lineRule="auto"/>
        <w:jc w:val="both"/>
        <w:rPr>
          <w:rFonts w:ascii="Times New Roman" w:eastAsia="Times New Roman" w:hAnsi="Times New Roman" w:cs="Times New Roman"/>
          <w:sz w:val="24"/>
          <w:szCs w:val="24"/>
          <w:lang w:val="es-ES" w:eastAsia="es-ES_tradnl"/>
        </w:rPr>
      </w:pPr>
      <w:r w:rsidRPr="00A0785A">
        <w:rPr>
          <w:rFonts w:ascii="Times New Roman" w:eastAsia="Times New Roman" w:hAnsi="Times New Roman" w:cs="Times New Roman"/>
          <w:sz w:val="24"/>
          <w:szCs w:val="24"/>
          <w:lang w:val="es-ES" w:eastAsia="es-ES_tradnl"/>
        </w:rPr>
        <w:t xml:space="preserve">Citando a Green </w:t>
      </w:r>
      <w:proofErr w:type="spellStart"/>
      <w:r w:rsidRPr="00A0785A">
        <w:rPr>
          <w:rFonts w:ascii="Times New Roman" w:eastAsia="Times New Roman" w:hAnsi="Times New Roman" w:cs="Times New Roman"/>
          <w:sz w:val="24"/>
          <w:szCs w:val="24"/>
          <w:lang w:val="es-ES" w:eastAsia="es-ES_tradnl"/>
        </w:rPr>
        <w:t>Cassany</w:t>
      </w:r>
      <w:proofErr w:type="spellEnd"/>
      <w:r w:rsidRPr="00A0785A">
        <w:rPr>
          <w:rFonts w:ascii="Times New Roman" w:eastAsia="Times New Roman" w:hAnsi="Times New Roman" w:cs="Times New Roman"/>
          <w:sz w:val="24"/>
          <w:szCs w:val="24"/>
          <w:lang w:val="es-ES" w:eastAsia="es-ES_tradnl"/>
        </w:rPr>
        <w:t xml:space="preserve"> (2003) sostiene que el mejor método para desarrollar lectores críticos es la escritura, porque esta “ofrece potencial […] para comprender cómo funciona </w:t>
      </w:r>
      <w:r w:rsidRPr="00A0785A">
        <w:rPr>
          <w:rFonts w:ascii="Times New Roman" w:eastAsia="Times New Roman" w:hAnsi="Times New Roman" w:cs="Times New Roman"/>
          <w:sz w:val="24"/>
          <w:szCs w:val="24"/>
          <w:lang w:val="es-ES" w:eastAsia="es-ES_tradnl"/>
        </w:rPr>
        <w:lastRenderedPageBreak/>
        <w:t xml:space="preserve">el lenguaje, el estilo con que lo utilizan varios individuos y grupos para sus fines, y las razones que se esconden detrás de este uso” (Green en </w:t>
      </w:r>
      <w:proofErr w:type="spellStart"/>
      <w:r w:rsidRPr="00A0785A">
        <w:rPr>
          <w:rFonts w:ascii="Times New Roman" w:eastAsia="Times New Roman" w:hAnsi="Times New Roman" w:cs="Times New Roman"/>
          <w:sz w:val="24"/>
          <w:szCs w:val="24"/>
          <w:lang w:val="es-ES" w:eastAsia="es-ES_tradnl"/>
        </w:rPr>
        <w:t>Cassany</w:t>
      </w:r>
      <w:proofErr w:type="spellEnd"/>
      <w:r w:rsidRPr="00A0785A">
        <w:rPr>
          <w:rFonts w:ascii="Times New Roman" w:eastAsia="Times New Roman" w:hAnsi="Times New Roman" w:cs="Times New Roman"/>
          <w:sz w:val="24"/>
          <w:szCs w:val="24"/>
          <w:lang w:val="es-ES" w:eastAsia="es-ES_tradnl"/>
        </w:rPr>
        <w:t>, 2003, p. 118).</w:t>
      </w:r>
    </w:p>
    <w:p w14:paraId="6E2E9923" w14:textId="77CEC485" w:rsidR="0049143D" w:rsidRPr="00A0785A" w:rsidRDefault="00AC413E" w:rsidP="00A0785A">
      <w:pPr>
        <w:spacing w:after="0" w:line="360" w:lineRule="auto"/>
        <w:jc w:val="both"/>
        <w:rPr>
          <w:rFonts w:ascii="Times New Roman" w:eastAsia="Times New Roman" w:hAnsi="Times New Roman" w:cs="Times New Roman"/>
          <w:sz w:val="24"/>
          <w:szCs w:val="24"/>
          <w:lang w:val="es-ES" w:eastAsia="es-ES_tradnl"/>
        </w:rPr>
      </w:pPr>
      <w:r w:rsidRPr="00A0785A">
        <w:rPr>
          <w:rFonts w:ascii="Times New Roman" w:eastAsia="Times New Roman" w:hAnsi="Times New Roman" w:cs="Times New Roman"/>
          <w:sz w:val="24"/>
          <w:szCs w:val="24"/>
          <w:lang w:val="es-ES" w:eastAsia="es-ES_tradnl"/>
        </w:rPr>
        <w:t>L</w:t>
      </w:r>
      <w:r w:rsidR="0049143D" w:rsidRPr="00A0785A">
        <w:rPr>
          <w:rFonts w:ascii="Times New Roman" w:eastAsia="Times New Roman" w:hAnsi="Times New Roman" w:cs="Times New Roman"/>
          <w:sz w:val="24"/>
          <w:szCs w:val="24"/>
          <w:lang w:val="es-ES" w:eastAsia="es-ES_tradnl"/>
        </w:rPr>
        <w:t xml:space="preserve">a producción escrita exige poner en marcha procesos de planeamiento del texto (búsqueda y generación de ideas, organización de la información, formulación de objetivos), la escritura misma de acuerdo a la organización prevista, que supone la </w:t>
      </w:r>
      <w:proofErr w:type="spellStart"/>
      <w:r w:rsidR="0049143D" w:rsidRPr="00A0785A">
        <w:rPr>
          <w:rFonts w:ascii="Times New Roman" w:eastAsia="Times New Roman" w:hAnsi="Times New Roman" w:cs="Times New Roman"/>
          <w:sz w:val="24"/>
          <w:szCs w:val="24"/>
          <w:lang w:val="es-ES" w:eastAsia="es-ES_tradnl"/>
        </w:rPr>
        <w:t>textualización</w:t>
      </w:r>
      <w:proofErr w:type="spellEnd"/>
      <w:r w:rsidR="0049143D" w:rsidRPr="00A0785A">
        <w:rPr>
          <w:rFonts w:ascii="Times New Roman" w:eastAsia="Times New Roman" w:hAnsi="Times New Roman" w:cs="Times New Roman"/>
          <w:sz w:val="24"/>
          <w:szCs w:val="24"/>
          <w:lang w:val="es-ES" w:eastAsia="es-ES_tradnl"/>
        </w:rPr>
        <w:t xml:space="preserve"> o redacción y, como aspecto central, la revisión, corrección o ajuste del texto. El proceso de revisión conlleva la lectura y relectura constante de los fragmentos del texto que se va escribiendo y sus consecuentes modificaciones. Modificaciones y cambios que implican la reorganización y reestructuración del pensamiento en la medida en que, mediante esfuerzos de reflexión profunda, las ideas iniciales generadas se refinan, se enriquecen, se complejizan y se vinculan coherentemente.</w:t>
      </w:r>
    </w:p>
    <w:p w14:paraId="0A1D570F" w14:textId="1D9DBAC5" w:rsidR="00AC413E" w:rsidRPr="00A0785A" w:rsidRDefault="00A0785A" w:rsidP="00A0785A">
      <w:pPr>
        <w:spacing w:after="0" w:line="360" w:lineRule="auto"/>
        <w:jc w:val="both"/>
        <w:rPr>
          <w:rFonts w:ascii="Times New Roman" w:eastAsia="Times New Roman" w:hAnsi="Times New Roman" w:cs="Times New Roman"/>
          <w:b/>
          <w:sz w:val="24"/>
          <w:szCs w:val="24"/>
          <w:lang w:val="es-ES" w:eastAsia="es-ES_tradnl"/>
        </w:rPr>
      </w:pPr>
      <w:r w:rsidRPr="00A0785A">
        <w:rPr>
          <w:rFonts w:ascii="Times New Roman" w:eastAsia="Times New Roman" w:hAnsi="Times New Roman" w:cs="Times New Roman"/>
          <w:b/>
          <w:sz w:val="24"/>
          <w:szCs w:val="24"/>
          <w:lang w:val="es-ES" w:eastAsia="es-ES_tradnl"/>
        </w:rPr>
        <w:t>b) Tareas</w:t>
      </w:r>
      <w:r w:rsidR="005C5F20">
        <w:rPr>
          <w:rFonts w:ascii="Times New Roman" w:eastAsia="Times New Roman" w:hAnsi="Times New Roman" w:cs="Times New Roman"/>
          <w:b/>
          <w:sz w:val="24"/>
          <w:szCs w:val="24"/>
          <w:lang w:val="es-ES" w:eastAsia="es-ES_tradnl"/>
        </w:rPr>
        <w:t xml:space="preserve"> que promueven el aprendizaje</w:t>
      </w:r>
    </w:p>
    <w:p w14:paraId="0F7109D8" w14:textId="133BD190" w:rsidR="006D35FE" w:rsidRPr="00A0785A" w:rsidRDefault="006D35FE" w:rsidP="00A0785A">
      <w:pPr>
        <w:spacing w:after="0" w:line="360" w:lineRule="auto"/>
        <w:jc w:val="both"/>
        <w:rPr>
          <w:rFonts w:ascii="Times New Roman" w:eastAsia="Times New Roman" w:hAnsi="Times New Roman" w:cs="Times New Roman"/>
          <w:sz w:val="24"/>
          <w:szCs w:val="24"/>
          <w:lang w:eastAsia="es-AR"/>
        </w:rPr>
      </w:pPr>
      <w:r w:rsidRPr="00A0785A">
        <w:rPr>
          <w:rFonts w:ascii="Times New Roman" w:eastAsia="Times New Roman" w:hAnsi="Times New Roman" w:cs="Times New Roman"/>
          <w:sz w:val="24"/>
          <w:szCs w:val="24"/>
          <w:lang w:eastAsia="es-AR"/>
        </w:rPr>
        <w:t xml:space="preserve">Aunque han sido enfatizadas las estrechas vinculaciones entre escritura y aprendizaje, es necesario tener en cuenta que </w:t>
      </w:r>
      <w:r w:rsidRPr="00A0785A">
        <w:rPr>
          <w:rFonts w:ascii="Times New Roman" w:hAnsi="Times New Roman" w:cs="Times New Roman"/>
          <w:sz w:val="24"/>
          <w:szCs w:val="24"/>
        </w:rPr>
        <w:t xml:space="preserve">no cualquier tarea de escritura cumple con su función epistémica; es decir, no conlleva necesariamente a la transformación del pensamiento del escritor.  </w:t>
      </w:r>
    </w:p>
    <w:p w14:paraId="7E934EC6" w14:textId="6BA6BEA9" w:rsidR="006D35FE" w:rsidRDefault="006D35FE" w:rsidP="00A0785A">
      <w:pPr>
        <w:spacing w:after="0" w:line="360" w:lineRule="auto"/>
        <w:jc w:val="both"/>
        <w:rPr>
          <w:rFonts w:ascii="Times New Roman" w:eastAsia="Times New Roman" w:hAnsi="Times New Roman" w:cs="Times New Roman"/>
          <w:sz w:val="24"/>
          <w:szCs w:val="24"/>
          <w:lang w:eastAsia="es-AR"/>
        </w:rPr>
      </w:pPr>
      <w:r w:rsidRPr="00A0785A">
        <w:rPr>
          <w:rFonts w:ascii="Times New Roman" w:eastAsia="Times New Roman" w:hAnsi="Times New Roman" w:cs="Times New Roman"/>
          <w:sz w:val="24"/>
          <w:szCs w:val="24"/>
          <w:lang w:eastAsia="es-AR"/>
        </w:rPr>
        <w:t xml:space="preserve">En relación a ello, </w:t>
      </w:r>
      <w:proofErr w:type="spellStart"/>
      <w:r w:rsidR="00805C0F" w:rsidRPr="00A0785A">
        <w:rPr>
          <w:rFonts w:ascii="Times New Roman" w:eastAsia="Times New Roman" w:hAnsi="Times New Roman" w:cs="Times New Roman"/>
          <w:sz w:val="24"/>
          <w:szCs w:val="24"/>
          <w:lang w:eastAsia="es-AR"/>
        </w:rPr>
        <w:t>Tynjälä</w:t>
      </w:r>
      <w:proofErr w:type="spellEnd"/>
      <w:r w:rsidR="00805C0F" w:rsidRPr="00A0785A">
        <w:rPr>
          <w:rFonts w:ascii="Times New Roman" w:eastAsia="Times New Roman" w:hAnsi="Times New Roman" w:cs="Times New Roman"/>
          <w:sz w:val="24"/>
          <w:szCs w:val="24"/>
          <w:lang w:eastAsia="es-AR"/>
        </w:rPr>
        <w:t xml:space="preserve">, Mason y </w:t>
      </w:r>
      <w:proofErr w:type="spellStart"/>
      <w:r w:rsidR="00805C0F" w:rsidRPr="00A0785A">
        <w:rPr>
          <w:rFonts w:ascii="Times New Roman" w:eastAsia="Times New Roman" w:hAnsi="Times New Roman" w:cs="Times New Roman"/>
          <w:sz w:val="24"/>
          <w:szCs w:val="24"/>
          <w:lang w:eastAsia="es-AR"/>
        </w:rPr>
        <w:t>Lonka</w:t>
      </w:r>
      <w:proofErr w:type="spellEnd"/>
      <w:r w:rsidR="00805C0F" w:rsidRPr="00A0785A">
        <w:rPr>
          <w:rFonts w:ascii="Times New Roman" w:eastAsia="Times New Roman" w:hAnsi="Times New Roman" w:cs="Times New Roman"/>
          <w:sz w:val="24"/>
          <w:szCs w:val="24"/>
          <w:lang w:eastAsia="es-AR"/>
        </w:rPr>
        <w:t xml:space="preserve"> (2001)</w:t>
      </w:r>
      <w:r w:rsidR="00805C0F">
        <w:rPr>
          <w:rFonts w:ascii="Times New Roman" w:eastAsia="Times New Roman" w:hAnsi="Times New Roman" w:cs="Times New Roman"/>
          <w:sz w:val="24"/>
          <w:szCs w:val="24"/>
          <w:lang w:eastAsia="es-AR"/>
        </w:rPr>
        <w:t xml:space="preserve"> </w:t>
      </w:r>
      <w:r w:rsidR="00DC610E">
        <w:rPr>
          <w:rFonts w:ascii="Times New Roman" w:eastAsia="Times New Roman" w:hAnsi="Times New Roman" w:cs="Times New Roman"/>
          <w:sz w:val="24"/>
          <w:szCs w:val="24"/>
          <w:lang w:eastAsia="es-AR"/>
        </w:rPr>
        <w:t>afirmar</w:t>
      </w:r>
      <w:r w:rsidR="00805C0F">
        <w:rPr>
          <w:rFonts w:ascii="Times New Roman" w:eastAsia="Times New Roman" w:hAnsi="Times New Roman" w:cs="Times New Roman"/>
          <w:sz w:val="24"/>
          <w:szCs w:val="24"/>
          <w:lang w:eastAsia="es-AR"/>
        </w:rPr>
        <w:t>on</w:t>
      </w:r>
      <w:r w:rsidR="00DC610E">
        <w:rPr>
          <w:rFonts w:ascii="Times New Roman" w:eastAsia="Times New Roman" w:hAnsi="Times New Roman" w:cs="Times New Roman"/>
          <w:sz w:val="24"/>
          <w:szCs w:val="24"/>
          <w:lang w:eastAsia="es-AR"/>
        </w:rPr>
        <w:t xml:space="preserve"> que los modelos de decir y transformar el conocimiento tiene</w:t>
      </w:r>
      <w:r w:rsidR="00D93A0D">
        <w:rPr>
          <w:rFonts w:ascii="Times New Roman" w:eastAsia="Times New Roman" w:hAnsi="Times New Roman" w:cs="Times New Roman"/>
          <w:sz w:val="24"/>
          <w:szCs w:val="24"/>
          <w:lang w:eastAsia="es-AR"/>
        </w:rPr>
        <w:t>n</w:t>
      </w:r>
      <w:r w:rsidR="00DC610E">
        <w:rPr>
          <w:rFonts w:ascii="Times New Roman" w:eastAsia="Times New Roman" w:hAnsi="Times New Roman" w:cs="Times New Roman"/>
          <w:sz w:val="24"/>
          <w:szCs w:val="24"/>
          <w:lang w:eastAsia="es-AR"/>
        </w:rPr>
        <w:t xml:space="preserve"> su par conceptual en el ámbito del aprendizaje. De</w:t>
      </w:r>
      <w:r w:rsidR="00805C0F">
        <w:rPr>
          <w:rFonts w:ascii="Times New Roman" w:eastAsia="Times New Roman" w:hAnsi="Times New Roman" w:cs="Times New Roman"/>
          <w:sz w:val="24"/>
          <w:szCs w:val="24"/>
          <w:lang w:eastAsia="es-AR"/>
        </w:rPr>
        <w:t xml:space="preserve">sde esta perspectiva sostienen que </w:t>
      </w:r>
      <w:r w:rsidRPr="00A0785A">
        <w:rPr>
          <w:rFonts w:ascii="Times New Roman" w:eastAsia="Times New Roman" w:hAnsi="Times New Roman" w:cs="Times New Roman"/>
          <w:sz w:val="24"/>
          <w:szCs w:val="24"/>
          <w:lang w:eastAsia="es-AR"/>
        </w:rPr>
        <w:t xml:space="preserve">entender la enseñanza como transmisión y el aprendizaje como reproducción de información, lleva a los profesores a proponer tareas de escritura que impliquen repetición de información de las fuentes consultadas. En contraposición, es probable que entender el aprendizaje como proceso constructivo lleve a los docentes a asignar tareas que involucren reestructuración de la información. A su vez, si el estudiantado tiende a representarse la escritura como un proceso transformativo es factible que se involucren en estrategias de transformación de la información. Coincide con este planteo </w:t>
      </w:r>
      <w:proofErr w:type="spellStart"/>
      <w:r w:rsidRPr="00A0785A">
        <w:rPr>
          <w:rFonts w:ascii="Times New Roman" w:eastAsia="Times New Roman" w:hAnsi="Times New Roman" w:cs="Times New Roman"/>
          <w:sz w:val="24"/>
          <w:szCs w:val="24"/>
          <w:lang w:eastAsia="es-AR"/>
        </w:rPr>
        <w:t>Segev</w:t>
      </w:r>
      <w:proofErr w:type="spellEnd"/>
      <w:r w:rsidRPr="00A0785A">
        <w:rPr>
          <w:rFonts w:ascii="Times New Roman" w:eastAsia="Times New Roman" w:hAnsi="Times New Roman" w:cs="Times New Roman"/>
          <w:sz w:val="24"/>
          <w:szCs w:val="24"/>
          <w:lang w:eastAsia="es-AR"/>
        </w:rPr>
        <w:t xml:space="preserve">-Miller (2007) al sostener </w:t>
      </w:r>
      <w:r w:rsidR="00A0785A" w:rsidRPr="00A0785A">
        <w:rPr>
          <w:rFonts w:ascii="Times New Roman" w:eastAsia="Times New Roman" w:hAnsi="Times New Roman" w:cs="Times New Roman"/>
          <w:sz w:val="24"/>
          <w:szCs w:val="24"/>
          <w:lang w:eastAsia="es-AR"/>
        </w:rPr>
        <w:t>que,</w:t>
      </w:r>
      <w:r w:rsidRPr="00A0785A">
        <w:rPr>
          <w:rFonts w:ascii="Times New Roman" w:eastAsia="Times New Roman" w:hAnsi="Times New Roman" w:cs="Times New Roman"/>
          <w:sz w:val="24"/>
          <w:szCs w:val="24"/>
          <w:lang w:eastAsia="es-AR"/>
        </w:rPr>
        <w:t xml:space="preserve"> si los estudiantes piensan que escribir es reproducir información, apelarán al listado de textos fuente y a la replicación de la estructura de alguno de ellos; por el contrario, si consideran que escribir es transformar el conocimiento, intentarán construir una nueva estructura. (</w:t>
      </w:r>
      <w:proofErr w:type="spellStart"/>
      <w:r w:rsidRPr="00A0785A">
        <w:rPr>
          <w:rFonts w:ascii="Times New Roman" w:eastAsia="Times New Roman" w:hAnsi="Times New Roman" w:cs="Times New Roman"/>
          <w:sz w:val="24"/>
          <w:szCs w:val="24"/>
          <w:lang w:eastAsia="es-AR"/>
        </w:rPr>
        <w:t>Segev</w:t>
      </w:r>
      <w:proofErr w:type="spellEnd"/>
      <w:r w:rsidRPr="00A0785A">
        <w:rPr>
          <w:rFonts w:ascii="Times New Roman" w:eastAsia="Times New Roman" w:hAnsi="Times New Roman" w:cs="Times New Roman"/>
          <w:sz w:val="24"/>
          <w:szCs w:val="24"/>
          <w:lang w:eastAsia="es-AR"/>
        </w:rPr>
        <w:t>-Miller, 2007).</w:t>
      </w:r>
    </w:p>
    <w:p w14:paraId="4ECFC08E" w14:textId="0E897455" w:rsidR="00A91544" w:rsidRDefault="00A91544" w:rsidP="00A91544">
      <w:pPr>
        <w:spacing w:after="0" w:line="360" w:lineRule="auto"/>
        <w:jc w:val="both"/>
        <w:rPr>
          <w:rFonts w:ascii="Times New Roman" w:eastAsia="Times New Roman" w:hAnsi="Times New Roman" w:cs="Times New Roman"/>
          <w:snapToGrid w:val="0"/>
          <w:sz w:val="24"/>
          <w:szCs w:val="24"/>
          <w:lang w:val="es-ES" w:eastAsia="es-ES_tradnl"/>
        </w:rPr>
      </w:pPr>
      <w:r>
        <w:rPr>
          <w:rFonts w:ascii="Times New Roman" w:eastAsia="Times New Roman" w:hAnsi="Times New Roman" w:cs="Times New Roman"/>
          <w:sz w:val="24"/>
          <w:szCs w:val="24"/>
          <w:lang w:val="es-ES_tradnl" w:eastAsia="es-ES_tradnl"/>
        </w:rPr>
        <w:t xml:space="preserve">El análisis del potencial </w:t>
      </w:r>
      <w:r w:rsidR="00370348">
        <w:rPr>
          <w:rFonts w:ascii="Times New Roman" w:eastAsia="Times New Roman" w:hAnsi="Times New Roman" w:cs="Times New Roman"/>
          <w:sz w:val="24"/>
          <w:szCs w:val="24"/>
          <w:lang w:val="es-ES_tradnl" w:eastAsia="es-ES_tradnl"/>
        </w:rPr>
        <w:t>epistémico</w:t>
      </w:r>
      <w:r>
        <w:rPr>
          <w:rFonts w:ascii="Times New Roman" w:eastAsia="Times New Roman" w:hAnsi="Times New Roman" w:cs="Times New Roman"/>
          <w:sz w:val="24"/>
          <w:szCs w:val="24"/>
          <w:lang w:val="es-ES_tradnl" w:eastAsia="es-ES_tradnl"/>
        </w:rPr>
        <w:t xml:space="preserve"> de la escritura puede abordarse desde el punto de vista del nivel de complejidad implicado. </w:t>
      </w:r>
      <w:r w:rsidRPr="00EB151C">
        <w:rPr>
          <w:rFonts w:ascii="Times New Roman" w:eastAsia="Times New Roman" w:hAnsi="Times New Roman" w:cs="Times New Roman"/>
          <w:sz w:val="24"/>
          <w:szCs w:val="24"/>
          <w:lang w:eastAsia="es-ES"/>
        </w:rPr>
        <w:t>Miras, Solé y</w:t>
      </w:r>
      <w:r w:rsidRPr="00F16817">
        <w:rPr>
          <w:rFonts w:ascii="Arial" w:eastAsia="Times New Roman" w:hAnsi="Arial" w:cs="Arial"/>
          <w:sz w:val="20"/>
          <w:lang w:eastAsia="es-ES"/>
        </w:rPr>
        <w:t xml:space="preserve"> </w:t>
      </w:r>
      <w:proofErr w:type="spellStart"/>
      <w:r w:rsidRPr="00EB151C">
        <w:rPr>
          <w:rFonts w:ascii="Times New Roman" w:eastAsia="Times New Roman" w:hAnsi="Times New Roman" w:cs="Times New Roman"/>
          <w:sz w:val="24"/>
          <w:szCs w:val="24"/>
          <w:lang w:eastAsia="es-ES"/>
        </w:rPr>
        <w:t>Castells</w:t>
      </w:r>
      <w:proofErr w:type="spellEnd"/>
      <w:r w:rsidRPr="00EB151C">
        <w:rPr>
          <w:rFonts w:ascii="Times New Roman" w:eastAsia="Times New Roman" w:hAnsi="Times New Roman" w:cs="Times New Roman"/>
          <w:sz w:val="24"/>
          <w:szCs w:val="24"/>
          <w:lang w:eastAsia="es-ES"/>
        </w:rPr>
        <w:t xml:space="preserve"> (2000)</w:t>
      </w:r>
      <w:r>
        <w:rPr>
          <w:rFonts w:ascii="Times New Roman" w:eastAsia="Times New Roman" w:hAnsi="Times New Roman" w:cs="Times New Roman"/>
          <w:sz w:val="24"/>
          <w:szCs w:val="24"/>
          <w:lang w:val="es-ES_tradnl" w:eastAsia="es-ES_tradnl"/>
        </w:rPr>
        <w:t xml:space="preserve"> consideran que e</w:t>
      </w:r>
      <w:r w:rsidRPr="00525B12">
        <w:rPr>
          <w:rFonts w:ascii="Times New Roman" w:eastAsia="Times New Roman" w:hAnsi="Times New Roman" w:cs="Times New Roman"/>
          <w:snapToGrid w:val="0"/>
          <w:sz w:val="24"/>
          <w:szCs w:val="24"/>
          <w:lang w:val="es-ES" w:eastAsia="es-ES_tradnl"/>
        </w:rPr>
        <w:t xml:space="preserve">l </w:t>
      </w:r>
      <w:r>
        <w:rPr>
          <w:rFonts w:ascii="Times New Roman" w:eastAsia="Times New Roman" w:hAnsi="Times New Roman" w:cs="Times New Roman"/>
          <w:snapToGrid w:val="0"/>
          <w:sz w:val="24"/>
          <w:szCs w:val="24"/>
          <w:lang w:val="es-ES" w:eastAsia="es-ES_tradnl"/>
        </w:rPr>
        <w:t xml:space="preserve">tipo </w:t>
      </w:r>
      <w:r w:rsidRPr="00525B12">
        <w:rPr>
          <w:rFonts w:ascii="Times New Roman" w:eastAsia="Times New Roman" w:hAnsi="Times New Roman" w:cs="Times New Roman"/>
          <w:snapToGrid w:val="0"/>
          <w:sz w:val="24"/>
          <w:szCs w:val="24"/>
          <w:lang w:val="es-ES" w:eastAsia="es-ES_tradnl"/>
        </w:rPr>
        <w:t xml:space="preserve">de procesamiento representa un continuo en cuyos polos se encuentran niveles menos y más elevados de complejidad. Desde este </w:t>
      </w:r>
      <w:r>
        <w:rPr>
          <w:rFonts w:ascii="Times New Roman" w:eastAsia="Times New Roman" w:hAnsi="Times New Roman" w:cs="Times New Roman"/>
          <w:snapToGrid w:val="0"/>
          <w:sz w:val="24"/>
          <w:szCs w:val="24"/>
          <w:lang w:val="es-ES" w:eastAsia="es-ES_tradnl"/>
        </w:rPr>
        <w:t xml:space="preserve">enfoque </w:t>
      </w:r>
      <w:r w:rsidRPr="00525B12">
        <w:rPr>
          <w:rFonts w:ascii="Times New Roman" w:eastAsia="Times New Roman" w:hAnsi="Times New Roman" w:cs="Times New Roman"/>
          <w:snapToGrid w:val="0"/>
          <w:sz w:val="24"/>
          <w:szCs w:val="24"/>
          <w:lang w:val="es-ES" w:eastAsia="es-ES_tradnl"/>
        </w:rPr>
        <w:t xml:space="preserve">se </w:t>
      </w:r>
      <w:r>
        <w:rPr>
          <w:rFonts w:ascii="Times New Roman" w:eastAsia="Times New Roman" w:hAnsi="Times New Roman" w:cs="Times New Roman"/>
          <w:snapToGrid w:val="0"/>
          <w:sz w:val="24"/>
          <w:szCs w:val="24"/>
          <w:lang w:val="es-ES" w:eastAsia="es-ES_tradnl"/>
        </w:rPr>
        <w:t xml:space="preserve">admite </w:t>
      </w:r>
      <w:r w:rsidRPr="00525B12">
        <w:rPr>
          <w:rFonts w:ascii="Times New Roman" w:eastAsia="Times New Roman" w:hAnsi="Times New Roman" w:cs="Times New Roman"/>
          <w:snapToGrid w:val="0"/>
          <w:sz w:val="24"/>
          <w:szCs w:val="24"/>
          <w:lang w:val="es-ES" w:eastAsia="es-ES_tradnl"/>
        </w:rPr>
        <w:t xml:space="preserve">que reproducir información </w:t>
      </w:r>
      <w:r w:rsidRPr="00525B12">
        <w:rPr>
          <w:rFonts w:ascii="Times New Roman" w:eastAsia="Times New Roman" w:hAnsi="Times New Roman" w:cs="Times New Roman"/>
          <w:snapToGrid w:val="0"/>
          <w:sz w:val="24"/>
          <w:szCs w:val="24"/>
          <w:lang w:val="es-ES" w:eastAsia="es-ES_tradnl"/>
        </w:rPr>
        <w:lastRenderedPageBreak/>
        <w:t xml:space="preserve">supone menor exigencia cognitiva que organizarla y que ésta, a su vez, implica menor exigencia cognitiva que producir o generar información nueva. Habitualmente esta diferenciación coincide con la distinción entre procesamiento o enfoque superficial, cuyo propósito es el incremento del conocimiento mediante la repetición literal de la información -y para el que se emplean estrategias reproductivas-, y procesamiento o enfoque profundo, dirigido al significado y a la comprensión, vinculado a la elaboración y la organización del conocimiento. </w:t>
      </w:r>
    </w:p>
    <w:p w14:paraId="5FDD0376" w14:textId="488C86CC" w:rsidR="006C1F90" w:rsidRDefault="00A91544" w:rsidP="006C1F90">
      <w:p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I</w:t>
      </w:r>
      <w:r w:rsidRPr="007F6E78">
        <w:rPr>
          <w:rFonts w:ascii="Times New Roman" w:eastAsia="Times New Roman" w:hAnsi="Times New Roman" w:cs="Times New Roman"/>
          <w:sz w:val="24"/>
          <w:szCs w:val="24"/>
          <w:lang w:eastAsia="es-ES_tradnl"/>
        </w:rPr>
        <w:t>nvestigaciones más recientes realizaron relevamientos de los textos que se solicitan en las instancias</w:t>
      </w:r>
      <w:r>
        <w:rPr>
          <w:rFonts w:ascii="Times New Roman" w:eastAsia="Times New Roman" w:hAnsi="Times New Roman" w:cs="Times New Roman"/>
          <w:sz w:val="24"/>
          <w:szCs w:val="24"/>
          <w:lang w:eastAsia="es-ES_tradnl"/>
        </w:rPr>
        <w:t xml:space="preserve"> </w:t>
      </w:r>
      <w:r w:rsidRPr="007F6E78">
        <w:rPr>
          <w:rFonts w:ascii="Times New Roman" w:eastAsia="Times New Roman" w:hAnsi="Times New Roman" w:cs="Times New Roman"/>
          <w:sz w:val="24"/>
          <w:szCs w:val="24"/>
          <w:lang w:eastAsia="es-ES_tradnl"/>
        </w:rPr>
        <w:t>de evaluación en distintas carreras con el propósito de analizar</w:t>
      </w:r>
      <w:r>
        <w:rPr>
          <w:rFonts w:ascii="Times New Roman" w:eastAsia="Times New Roman" w:hAnsi="Times New Roman" w:cs="Times New Roman"/>
          <w:sz w:val="24"/>
          <w:szCs w:val="24"/>
          <w:lang w:eastAsia="es-ES_tradnl"/>
        </w:rPr>
        <w:t xml:space="preserve">los </w:t>
      </w:r>
      <w:r w:rsidRPr="007F6E78">
        <w:rPr>
          <w:rFonts w:ascii="Times New Roman" w:eastAsia="Times New Roman" w:hAnsi="Times New Roman" w:cs="Times New Roman"/>
          <w:sz w:val="24"/>
          <w:szCs w:val="24"/>
          <w:lang w:eastAsia="es-ES_tradnl"/>
        </w:rPr>
        <w:t>desde el punto de vista de su potencial</w:t>
      </w:r>
      <w:r>
        <w:rPr>
          <w:rFonts w:ascii="Times New Roman" w:eastAsia="Times New Roman" w:hAnsi="Times New Roman" w:cs="Times New Roman"/>
          <w:sz w:val="24"/>
          <w:szCs w:val="24"/>
          <w:lang w:eastAsia="es-ES_tradnl"/>
        </w:rPr>
        <w:t xml:space="preserve"> </w:t>
      </w:r>
      <w:r w:rsidRPr="007F6E78">
        <w:rPr>
          <w:rFonts w:ascii="Times New Roman" w:eastAsia="Times New Roman" w:hAnsi="Times New Roman" w:cs="Times New Roman"/>
          <w:sz w:val="24"/>
          <w:szCs w:val="24"/>
          <w:lang w:eastAsia="es-ES_tradnl"/>
        </w:rPr>
        <w:t xml:space="preserve">capacidad para generar procesos de aprendizaje y reorganización del conocimiento. </w:t>
      </w:r>
    </w:p>
    <w:p w14:paraId="63EF4D51" w14:textId="0B088763" w:rsidR="006C1F90" w:rsidRDefault="006C1F90" w:rsidP="006C1F90">
      <w:pPr>
        <w:spacing w:after="0" w:line="360" w:lineRule="auto"/>
        <w:jc w:val="both"/>
        <w:rPr>
          <w:rFonts w:ascii="Times New Roman" w:eastAsia="Times New Roman" w:hAnsi="Times New Roman" w:cs="Times New Roman"/>
          <w:sz w:val="24"/>
          <w:szCs w:val="24"/>
          <w:lang w:eastAsia="es-ES_tradnl"/>
        </w:rPr>
      </w:pPr>
      <w:proofErr w:type="spellStart"/>
      <w:r w:rsidRPr="006C1F90">
        <w:rPr>
          <w:rFonts w:ascii="Times New Roman" w:eastAsia="Times New Roman" w:hAnsi="Times New Roman" w:cs="Times New Roman"/>
          <w:sz w:val="24"/>
          <w:szCs w:val="24"/>
          <w:lang w:eastAsia="es-ES_tradnl"/>
        </w:rPr>
        <w:t>Zunino</w:t>
      </w:r>
      <w:proofErr w:type="spellEnd"/>
      <w:r w:rsidRPr="006C1F90">
        <w:rPr>
          <w:rFonts w:ascii="Times New Roman" w:eastAsia="Times New Roman" w:hAnsi="Times New Roman" w:cs="Times New Roman"/>
          <w:sz w:val="24"/>
          <w:szCs w:val="24"/>
          <w:lang w:eastAsia="es-ES_tradnl"/>
        </w:rPr>
        <w:t xml:space="preserve"> y </w:t>
      </w:r>
      <w:proofErr w:type="spellStart"/>
      <w:r w:rsidRPr="006C1F90">
        <w:rPr>
          <w:rFonts w:ascii="Times New Roman" w:eastAsia="Times New Roman" w:hAnsi="Times New Roman" w:cs="Times New Roman"/>
          <w:sz w:val="24"/>
          <w:szCs w:val="24"/>
          <w:lang w:eastAsia="es-ES_tradnl"/>
        </w:rPr>
        <w:t>Mu</w:t>
      </w:r>
      <w:r>
        <w:rPr>
          <w:rFonts w:ascii="Times New Roman" w:eastAsia="Times New Roman" w:hAnsi="Times New Roman" w:cs="Times New Roman"/>
          <w:sz w:val="24"/>
          <w:szCs w:val="24"/>
          <w:lang w:eastAsia="es-ES_tradnl"/>
        </w:rPr>
        <w:t>s</w:t>
      </w:r>
      <w:r w:rsidRPr="006C1F90">
        <w:rPr>
          <w:rFonts w:ascii="Times New Roman" w:eastAsia="Times New Roman" w:hAnsi="Times New Roman" w:cs="Times New Roman"/>
          <w:sz w:val="24"/>
          <w:szCs w:val="24"/>
          <w:lang w:eastAsia="es-ES_tradnl"/>
        </w:rPr>
        <w:t>chietti</w:t>
      </w:r>
      <w:proofErr w:type="spellEnd"/>
      <w:r w:rsidRPr="006C1F90">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 xml:space="preserve">(2013), encontraron </w:t>
      </w:r>
      <w:r w:rsidR="0094116F">
        <w:rPr>
          <w:rFonts w:ascii="Times New Roman" w:eastAsia="Times New Roman" w:hAnsi="Times New Roman" w:cs="Times New Roman"/>
          <w:sz w:val="24"/>
          <w:szCs w:val="24"/>
          <w:lang w:eastAsia="es-ES_tradnl"/>
        </w:rPr>
        <w:t xml:space="preserve">en la carrera de Profesorado de Historia </w:t>
      </w:r>
      <w:r w:rsidRPr="006C1F90">
        <w:rPr>
          <w:rFonts w:ascii="Times New Roman" w:eastAsia="Times New Roman" w:hAnsi="Times New Roman" w:cs="Times New Roman"/>
          <w:sz w:val="24"/>
          <w:szCs w:val="24"/>
          <w:lang w:eastAsia="es-ES_tradnl"/>
        </w:rPr>
        <w:t xml:space="preserve">predominio de los géneros más simples (como la respuesta de parcial que solicita una información relativamente acotada) por sobre los más complejos (como la monografía, la reseña o el informe). </w:t>
      </w:r>
      <w:r>
        <w:rPr>
          <w:rFonts w:ascii="Times New Roman" w:eastAsia="Times New Roman" w:hAnsi="Times New Roman" w:cs="Times New Roman"/>
          <w:sz w:val="24"/>
          <w:szCs w:val="24"/>
          <w:lang w:eastAsia="es-ES_tradnl"/>
        </w:rPr>
        <w:t>Respecto de géneros más elaborados, el estudio muestra que</w:t>
      </w:r>
      <w:r w:rsidRPr="006C1F90">
        <w:rPr>
          <w:rFonts w:ascii="Times New Roman" w:eastAsia="Times New Roman" w:hAnsi="Times New Roman" w:cs="Times New Roman"/>
          <w:sz w:val="24"/>
          <w:szCs w:val="24"/>
          <w:lang w:eastAsia="es-ES_tradnl"/>
        </w:rPr>
        <w:t xml:space="preserve"> no siempre se brindan las pautas necesarias para la producción </w:t>
      </w:r>
      <w:r>
        <w:rPr>
          <w:rFonts w:ascii="Times New Roman" w:eastAsia="Times New Roman" w:hAnsi="Times New Roman" w:cs="Times New Roman"/>
          <w:sz w:val="24"/>
          <w:szCs w:val="24"/>
          <w:lang w:eastAsia="es-ES_tradnl"/>
        </w:rPr>
        <w:t xml:space="preserve">esos </w:t>
      </w:r>
      <w:r w:rsidRPr="006C1F90">
        <w:rPr>
          <w:rFonts w:ascii="Times New Roman" w:eastAsia="Times New Roman" w:hAnsi="Times New Roman" w:cs="Times New Roman"/>
          <w:sz w:val="24"/>
          <w:szCs w:val="24"/>
          <w:lang w:eastAsia="es-ES_tradnl"/>
        </w:rPr>
        <w:t xml:space="preserve">textos </w:t>
      </w:r>
      <w:r>
        <w:rPr>
          <w:rFonts w:ascii="Times New Roman" w:eastAsia="Times New Roman" w:hAnsi="Times New Roman" w:cs="Times New Roman"/>
          <w:sz w:val="24"/>
          <w:szCs w:val="24"/>
          <w:lang w:eastAsia="es-ES_tradnl"/>
        </w:rPr>
        <w:t xml:space="preserve">no suficientemente </w:t>
      </w:r>
      <w:r w:rsidRPr="006C1F90">
        <w:rPr>
          <w:rFonts w:ascii="Times New Roman" w:eastAsia="Times New Roman" w:hAnsi="Times New Roman" w:cs="Times New Roman"/>
          <w:sz w:val="24"/>
          <w:szCs w:val="24"/>
          <w:lang w:eastAsia="es-ES_tradnl"/>
        </w:rPr>
        <w:t xml:space="preserve">frecuentados por los estudiantes y </w:t>
      </w:r>
      <w:r>
        <w:rPr>
          <w:rFonts w:ascii="Times New Roman" w:eastAsia="Times New Roman" w:hAnsi="Times New Roman" w:cs="Times New Roman"/>
          <w:sz w:val="24"/>
          <w:szCs w:val="24"/>
          <w:lang w:eastAsia="es-ES_tradnl"/>
        </w:rPr>
        <w:t>no han sido objeto de enseñanza.</w:t>
      </w:r>
    </w:p>
    <w:p w14:paraId="19E28AA5" w14:textId="190EF00E" w:rsidR="006C1F90" w:rsidRDefault="006C1F90" w:rsidP="006C1F90">
      <w:pPr>
        <w:spacing w:after="0" w:line="360" w:lineRule="auto"/>
        <w:jc w:val="both"/>
        <w:rPr>
          <w:rFonts w:ascii="Times New Roman" w:eastAsia="Times New Roman" w:hAnsi="Times New Roman" w:cs="Times New Roman"/>
          <w:sz w:val="24"/>
          <w:szCs w:val="24"/>
          <w:lang w:eastAsia="es-ES_tradnl"/>
        </w:rPr>
      </w:pPr>
      <w:proofErr w:type="spellStart"/>
      <w:r w:rsidRPr="006C1F90">
        <w:rPr>
          <w:rFonts w:ascii="Times New Roman" w:eastAsia="Times New Roman" w:hAnsi="Times New Roman" w:cs="Times New Roman"/>
          <w:sz w:val="24"/>
          <w:szCs w:val="24"/>
          <w:lang w:eastAsia="es-ES_tradnl"/>
        </w:rPr>
        <w:t>Bengochea</w:t>
      </w:r>
      <w:proofErr w:type="spellEnd"/>
      <w:r w:rsidRPr="006C1F90">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 xml:space="preserve">y </w:t>
      </w:r>
      <w:proofErr w:type="spellStart"/>
      <w:r w:rsidRPr="006C1F90">
        <w:rPr>
          <w:rFonts w:ascii="Times New Roman" w:eastAsia="Times New Roman" w:hAnsi="Times New Roman" w:cs="Times New Roman"/>
          <w:sz w:val="24"/>
          <w:szCs w:val="24"/>
          <w:lang w:eastAsia="es-ES_tradnl"/>
        </w:rPr>
        <w:t>Natale</w:t>
      </w:r>
      <w:proofErr w:type="spellEnd"/>
      <w:r>
        <w:rPr>
          <w:rFonts w:ascii="Times New Roman" w:eastAsia="Times New Roman" w:hAnsi="Times New Roman" w:cs="Times New Roman"/>
          <w:sz w:val="24"/>
          <w:szCs w:val="24"/>
          <w:lang w:eastAsia="es-ES_tradnl"/>
        </w:rPr>
        <w:t xml:space="preserve"> (2013)</w:t>
      </w:r>
      <w:r w:rsidRPr="006C1F90">
        <w:t xml:space="preserve"> </w:t>
      </w:r>
      <w:r w:rsidRPr="006C1F90">
        <w:rPr>
          <w:rFonts w:ascii="Times New Roman" w:hAnsi="Times New Roman" w:cs="Times New Roman"/>
          <w:sz w:val="24"/>
          <w:szCs w:val="24"/>
        </w:rPr>
        <w:t xml:space="preserve">detectaron </w:t>
      </w:r>
      <w:r>
        <w:rPr>
          <w:rFonts w:ascii="Times New Roman" w:hAnsi="Times New Roman" w:cs="Times New Roman"/>
          <w:sz w:val="24"/>
          <w:szCs w:val="24"/>
        </w:rPr>
        <w:t xml:space="preserve">en la carrera de Administración Pública, </w:t>
      </w:r>
      <w:r w:rsidRPr="006C1F90">
        <w:rPr>
          <w:rFonts w:ascii="Times New Roman" w:hAnsi="Times New Roman" w:cs="Times New Roman"/>
          <w:sz w:val="24"/>
          <w:szCs w:val="24"/>
        </w:rPr>
        <w:t>escasas ocasiones</w:t>
      </w:r>
      <w:r>
        <w:t xml:space="preserve"> </w:t>
      </w:r>
      <w:r w:rsidRPr="006C1F90">
        <w:rPr>
          <w:rFonts w:ascii="Times New Roman" w:eastAsia="Times New Roman" w:hAnsi="Times New Roman" w:cs="Times New Roman"/>
          <w:sz w:val="24"/>
          <w:szCs w:val="24"/>
          <w:lang w:eastAsia="es-ES_tradnl"/>
        </w:rPr>
        <w:t xml:space="preserve">en que </w:t>
      </w:r>
      <w:r>
        <w:rPr>
          <w:rFonts w:ascii="Times New Roman" w:eastAsia="Times New Roman" w:hAnsi="Times New Roman" w:cs="Times New Roman"/>
          <w:sz w:val="24"/>
          <w:szCs w:val="24"/>
          <w:lang w:eastAsia="es-ES_tradnl"/>
        </w:rPr>
        <w:t xml:space="preserve">se solicita a </w:t>
      </w:r>
      <w:r w:rsidRPr="006C1F90">
        <w:rPr>
          <w:rFonts w:ascii="Times New Roman" w:eastAsia="Times New Roman" w:hAnsi="Times New Roman" w:cs="Times New Roman"/>
          <w:sz w:val="24"/>
          <w:szCs w:val="24"/>
          <w:lang w:eastAsia="es-ES_tradnl"/>
        </w:rPr>
        <w:t xml:space="preserve">los estudiantes </w:t>
      </w:r>
      <w:r>
        <w:rPr>
          <w:rFonts w:ascii="Times New Roman" w:eastAsia="Times New Roman" w:hAnsi="Times New Roman" w:cs="Times New Roman"/>
          <w:sz w:val="24"/>
          <w:szCs w:val="24"/>
          <w:lang w:eastAsia="es-ES_tradnl"/>
        </w:rPr>
        <w:t xml:space="preserve">a </w:t>
      </w:r>
      <w:r w:rsidRPr="006C1F90">
        <w:rPr>
          <w:rFonts w:ascii="Times New Roman" w:eastAsia="Times New Roman" w:hAnsi="Times New Roman" w:cs="Times New Roman"/>
          <w:sz w:val="24"/>
          <w:szCs w:val="24"/>
          <w:lang w:eastAsia="es-ES_tradnl"/>
        </w:rPr>
        <w:t>argumentar, establecer relaciones y elaborar conocimiento nuevo</w:t>
      </w:r>
      <w:r>
        <w:rPr>
          <w:rFonts w:ascii="Times New Roman" w:eastAsia="Times New Roman" w:hAnsi="Times New Roman" w:cs="Times New Roman"/>
          <w:sz w:val="24"/>
          <w:szCs w:val="24"/>
          <w:lang w:eastAsia="es-ES_tradnl"/>
        </w:rPr>
        <w:t>; por el contrario, e</w:t>
      </w:r>
      <w:r w:rsidRPr="006C1F90">
        <w:rPr>
          <w:rFonts w:ascii="Times New Roman" w:eastAsia="Times New Roman" w:hAnsi="Times New Roman" w:cs="Times New Roman"/>
          <w:sz w:val="24"/>
          <w:szCs w:val="24"/>
          <w:lang w:eastAsia="es-ES_tradnl"/>
        </w:rPr>
        <w:t xml:space="preserve">n la mayoría de las situaciones, se les </w:t>
      </w:r>
      <w:r>
        <w:rPr>
          <w:rFonts w:ascii="Times New Roman" w:eastAsia="Times New Roman" w:hAnsi="Times New Roman" w:cs="Times New Roman"/>
          <w:sz w:val="24"/>
          <w:szCs w:val="24"/>
          <w:lang w:eastAsia="es-ES_tradnl"/>
        </w:rPr>
        <w:t xml:space="preserve">requiere </w:t>
      </w:r>
      <w:r w:rsidRPr="006C1F90">
        <w:rPr>
          <w:rFonts w:ascii="Times New Roman" w:eastAsia="Times New Roman" w:hAnsi="Times New Roman" w:cs="Times New Roman"/>
          <w:sz w:val="24"/>
          <w:szCs w:val="24"/>
          <w:lang w:eastAsia="es-ES_tradnl"/>
        </w:rPr>
        <w:t>reproducción del conocimiento obtenido en las fuentes bibliográficas.</w:t>
      </w:r>
    </w:p>
    <w:p w14:paraId="6D1C1523" w14:textId="3C117872" w:rsidR="006C1F90" w:rsidRDefault="006C1F90" w:rsidP="00704B90">
      <w:p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En la carrera de Ingeniería Industrial, </w:t>
      </w:r>
      <w:proofErr w:type="spellStart"/>
      <w:r>
        <w:rPr>
          <w:rFonts w:ascii="Times New Roman" w:eastAsia="Times New Roman" w:hAnsi="Times New Roman" w:cs="Times New Roman"/>
          <w:sz w:val="24"/>
          <w:szCs w:val="24"/>
          <w:lang w:eastAsia="es-ES_tradnl"/>
        </w:rPr>
        <w:t>Stagnaro</w:t>
      </w:r>
      <w:proofErr w:type="spellEnd"/>
      <w:r>
        <w:rPr>
          <w:rFonts w:ascii="Times New Roman" w:eastAsia="Times New Roman" w:hAnsi="Times New Roman" w:cs="Times New Roman"/>
          <w:sz w:val="24"/>
          <w:szCs w:val="24"/>
          <w:lang w:eastAsia="es-ES_tradnl"/>
        </w:rPr>
        <w:t xml:space="preserve"> y </w:t>
      </w:r>
      <w:proofErr w:type="spellStart"/>
      <w:r>
        <w:rPr>
          <w:rFonts w:ascii="Times New Roman" w:eastAsia="Times New Roman" w:hAnsi="Times New Roman" w:cs="Times New Roman"/>
          <w:sz w:val="24"/>
          <w:szCs w:val="24"/>
          <w:lang w:eastAsia="es-ES_tradnl"/>
        </w:rPr>
        <w:t>Navaro</w:t>
      </w:r>
      <w:proofErr w:type="spellEnd"/>
      <w:r>
        <w:rPr>
          <w:rFonts w:ascii="Times New Roman" w:eastAsia="Times New Roman" w:hAnsi="Times New Roman" w:cs="Times New Roman"/>
          <w:sz w:val="24"/>
          <w:szCs w:val="24"/>
          <w:lang w:eastAsia="es-ES_tradnl"/>
        </w:rPr>
        <w:t xml:space="preserve"> (2013) </w:t>
      </w:r>
      <w:r w:rsidR="00704B90">
        <w:rPr>
          <w:rFonts w:ascii="Times New Roman" w:eastAsia="Times New Roman" w:hAnsi="Times New Roman" w:cs="Times New Roman"/>
          <w:sz w:val="24"/>
          <w:szCs w:val="24"/>
          <w:lang w:eastAsia="es-ES_tradnl"/>
        </w:rPr>
        <w:t xml:space="preserve">hallaron que las consignas tienden a desplegar </w:t>
      </w:r>
      <w:r w:rsidR="00704B90" w:rsidRPr="00704B90">
        <w:rPr>
          <w:rFonts w:ascii="Times New Roman" w:eastAsia="Times New Roman" w:hAnsi="Times New Roman" w:cs="Times New Roman"/>
          <w:sz w:val="24"/>
          <w:szCs w:val="24"/>
          <w:lang w:eastAsia="es-ES_tradnl"/>
        </w:rPr>
        <w:t>distintos tipos de conocimientos</w:t>
      </w:r>
      <w:r w:rsidR="00704B90">
        <w:rPr>
          <w:rFonts w:ascii="Times New Roman" w:eastAsia="Times New Roman" w:hAnsi="Times New Roman" w:cs="Times New Roman"/>
          <w:sz w:val="24"/>
          <w:szCs w:val="24"/>
          <w:lang w:eastAsia="es-ES_tradnl"/>
        </w:rPr>
        <w:t xml:space="preserve"> y operaciones discursivas</w:t>
      </w:r>
      <w:r w:rsidR="00704B90" w:rsidRPr="00704B90">
        <w:rPr>
          <w:rFonts w:ascii="Times New Roman" w:eastAsia="Times New Roman" w:hAnsi="Times New Roman" w:cs="Times New Roman"/>
          <w:sz w:val="24"/>
          <w:szCs w:val="24"/>
          <w:lang w:eastAsia="es-ES_tradnl"/>
        </w:rPr>
        <w:t>: mencionar (conocimiento repetitivo), graficar y calcular (conocimiento aplicativo), analizar (conocimiento evaluativo, proponer (conocimiento productivo).</w:t>
      </w:r>
    </w:p>
    <w:p w14:paraId="20426C48" w14:textId="294DD929" w:rsidR="00704B90" w:rsidRPr="00704B90" w:rsidRDefault="00704B90" w:rsidP="00704B90">
      <w:p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Los resultados de estas investigaciones muestran </w:t>
      </w:r>
      <w:r w:rsidR="007A71D6">
        <w:rPr>
          <w:rFonts w:ascii="Times New Roman" w:eastAsia="Times New Roman" w:hAnsi="Times New Roman" w:cs="Times New Roman"/>
          <w:sz w:val="24"/>
          <w:szCs w:val="24"/>
          <w:lang w:eastAsia="es-ES_tradnl"/>
        </w:rPr>
        <w:t xml:space="preserve">que en los estudios superiores se demandan tareas escritas de distinta complejidad, desde las más simples como mencionar hasta otras más complejas como analizar y argumentar, y diversidad de géneros discursivos, desde respuestas a preguntas hasta monografías e informes. </w:t>
      </w:r>
      <w:r w:rsidR="007F73EA">
        <w:rPr>
          <w:rFonts w:ascii="Times New Roman" w:eastAsia="Times New Roman" w:hAnsi="Times New Roman" w:cs="Times New Roman"/>
          <w:sz w:val="24"/>
          <w:szCs w:val="24"/>
          <w:lang w:eastAsia="es-ES_tradnl"/>
        </w:rPr>
        <w:t>Se pone de relieve así l</w:t>
      </w:r>
      <w:r>
        <w:rPr>
          <w:rFonts w:ascii="Times New Roman" w:eastAsia="Times New Roman" w:hAnsi="Times New Roman" w:cs="Times New Roman"/>
          <w:sz w:val="24"/>
          <w:szCs w:val="24"/>
          <w:lang w:eastAsia="es-ES_tradnl"/>
        </w:rPr>
        <w:t xml:space="preserve">a importancia de </w:t>
      </w:r>
      <w:r w:rsidR="007F73EA">
        <w:rPr>
          <w:rFonts w:ascii="Times New Roman" w:eastAsia="Times New Roman" w:hAnsi="Times New Roman" w:cs="Times New Roman"/>
          <w:sz w:val="24"/>
          <w:szCs w:val="24"/>
          <w:lang w:eastAsia="es-ES_tradnl"/>
        </w:rPr>
        <w:t xml:space="preserve">reflexionar acerca </w:t>
      </w:r>
      <w:r>
        <w:rPr>
          <w:rFonts w:ascii="Times New Roman" w:eastAsia="Times New Roman" w:hAnsi="Times New Roman" w:cs="Times New Roman"/>
          <w:sz w:val="24"/>
          <w:szCs w:val="24"/>
          <w:lang w:eastAsia="es-ES_tradnl"/>
        </w:rPr>
        <w:t>de las tareas que se solicitan a los estudiantes si lo que se pretenden es que tengan impacto en el aprendizaje y la reorganización del pensamiento.</w:t>
      </w:r>
    </w:p>
    <w:p w14:paraId="69D82B7D" w14:textId="4D8C9B52" w:rsidR="001924F5" w:rsidRPr="00C971F5" w:rsidRDefault="00C971F5" w:rsidP="00A0785A">
      <w:pPr>
        <w:spacing w:after="0" w:line="360" w:lineRule="auto"/>
        <w:jc w:val="both"/>
        <w:rPr>
          <w:rFonts w:ascii="Times New Roman" w:eastAsia="Times New Roman" w:hAnsi="Times New Roman" w:cs="Times New Roman"/>
          <w:b/>
          <w:sz w:val="24"/>
          <w:szCs w:val="24"/>
          <w:lang w:val="es-ES" w:eastAsia="es-ES_tradnl"/>
        </w:rPr>
      </w:pPr>
      <w:r w:rsidRPr="00C971F5">
        <w:rPr>
          <w:rFonts w:ascii="Times New Roman" w:eastAsia="Times New Roman" w:hAnsi="Times New Roman" w:cs="Times New Roman"/>
          <w:b/>
          <w:sz w:val="24"/>
          <w:szCs w:val="24"/>
          <w:lang w:val="es-ES" w:eastAsia="es-ES_tradnl"/>
        </w:rPr>
        <w:t xml:space="preserve">c) </w:t>
      </w:r>
      <w:r w:rsidR="001924F5" w:rsidRPr="00C971F5">
        <w:rPr>
          <w:rFonts w:ascii="Times New Roman" w:eastAsia="Times New Roman" w:hAnsi="Times New Roman" w:cs="Times New Roman"/>
          <w:b/>
          <w:sz w:val="24"/>
          <w:szCs w:val="24"/>
          <w:lang w:val="es-ES" w:eastAsia="es-ES_tradnl"/>
        </w:rPr>
        <w:t xml:space="preserve">Géneros </w:t>
      </w:r>
      <w:r w:rsidR="00370348">
        <w:rPr>
          <w:rFonts w:ascii="Times New Roman" w:eastAsia="Times New Roman" w:hAnsi="Times New Roman" w:cs="Times New Roman"/>
          <w:b/>
          <w:sz w:val="24"/>
          <w:szCs w:val="24"/>
          <w:lang w:val="es-ES" w:eastAsia="es-ES_tradnl"/>
        </w:rPr>
        <w:t>discursivos</w:t>
      </w:r>
    </w:p>
    <w:p w14:paraId="144A483F" w14:textId="77777777" w:rsidR="00B05B7E" w:rsidRDefault="0049143D" w:rsidP="00A0785A">
      <w:pPr>
        <w:spacing w:after="0" w:line="360" w:lineRule="auto"/>
        <w:jc w:val="both"/>
        <w:rPr>
          <w:rFonts w:ascii="Times New Roman" w:hAnsi="Times New Roman" w:cs="Times New Roman"/>
          <w:sz w:val="24"/>
          <w:szCs w:val="24"/>
        </w:rPr>
      </w:pPr>
      <w:r w:rsidRPr="00F96D1B">
        <w:rPr>
          <w:rFonts w:ascii="Times New Roman" w:hAnsi="Times New Roman" w:cs="Times New Roman"/>
          <w:sz w:val="24"/>
          <w:szCs w:val="24"/>
        </w:rPr>
        <w:lastRenderedPageBreak/>
        <w:t>Diversos autores han señalado las diferencias en los discursos de distintos campos de conocimiento</w:t>
      </w:r>
      <w:r w:rsidR="00B75FC9">
        <w:rPr>
          <w:rFonts w:ascii="Times New Roman" w:hAnsi="Times New Roman" w:cs="Times New Roman"/>
          <w:sz w:val="24"/>
          <w:szCs w:val="24"/>
        </w:rPr>
        <w:t xml:space="preserve"> (</w:t>
      </w:r>
      <w:r w:rsidR="00B75FC9" w:rsidRPr="00F96D1B">
        <w:rPr>
          <w:rFonts w:ascii="Times New Roman" w:hAnsi="Times New Roman" w:cs="Times New Roman"/>
          <w:sz w:val="24"/>
          <w:szCs w:val="24"/>
        </w:rPr>
        <w:t>Creme y Lea</w:t>
      </w:r>
      <w:r w:rsidR="00B75FC9">
        <w:rPr>
          <w:rFonts w:ascii="Times New Roman" w:hAnsi="Times New Roman" w:cs="Times New Roman"/>
          <w:sz w:val="24"/>
          <w:szCs w:val="24"/>
        </w:rPr>
        <w:t>, 2000);</w:t>
      </w:r>
      <w:r w:rsidR="00B75FC9" w:rsidRPr="00F96D1B">
        <w:rPr>
          <w:rFonts w:ascii="Times New Roman" w:hAnsi="Times New Roman" w:cs="Times New Roman"/>
          <w:sz w:val="24"/>
          <w:szCs w:val="24"/>
        </w:rPr>
        <w:t xml:space="preserve"> </w:t>
      </w:r>
      <w:r w:rsidRPr="00F96D1B">
        <w:rPr>
          <w:rFonts w:ascii="Times New Roman" w:hAnsi="Times New Roman" w:cs="Times New Roman"/>
          <w:sz w:val="24"/>
          <w:szCs w:val="24"/>
        </w:rPr>
        <w:t xml:space="preserve">Kelly, </w:t>
      </w:r>
      <w:proofErr w:type="spellStart"/>
      <w:r w:rsidRPr="00F96D1B">
        <w:rPr>
          <w:rFonts w:ascii="Times New Roman" w:hAnsi="Times New Roman" w:cs="Times New Roman"/>
          <w:sz w:val="24"/>
          <w:szCs w:val="24"/>
        </w:rPr>
        <w:t>Bazerman</w:t>
      </w:r>
      <w:proofErr w:type="spellEnd"/>
      <w:r w:rsidRPr="00F96D1B">
        <w:rPr>
          <w:rFonts w:ascii="Times New Roman" w:hAnsi="Times New Roman" w:cs="Times New Roman"/>
          <w:sz w:val="24"/>
          <w:szCs w:val="24"/>
        </w:rPr>
        <w:t xml:space="preserve">, </w:t>
      </w:r>
      <w:proofErr w:type="spellStart"/>
      <w:r w:rsidRPr="00F96D1B">
        <w:rPr>
          <w:rFonts w:ascii="Times New Roman" w:hAnsi="Times New Roman" w:cs="Times New Roman"/>
          <w:sz w:val="24"/>
          <w:szCs w:val="24"/>
        </w:rPr>
        <w:t>Skukauskaite</w:t>
      </w:r>
      <w:proofErr w:type="spellEnd"/>
      <w:r w:rsidRPr="00F96D1B">
        <w:rPr>
          <w:rFonts w:ascii="Times New Roman" w:hAnsi="Times New Roman" w:cs="Times New Roman"/>
          <w:sz w:val="24"/>
          <w:szCs w:val="24"/>
        </w:rPr>
        <w:t xml:space="preserve"> y </w:t>
      </w:r>
      <w:proofErr w:type="spellStart"/>
      <w:r w:rsidRPr="00F96D1B">
        <w:rPr>
          <w:rFonts w:ascii="Times New Roman" w:hAnsi="Times New Roman" w:cs="Times New Roman"/>
          <w:sz w:val="24"/>
          <w:szCs w:val="24"/>
        </w:rPr>
        <w:t>Prothero</w:t>
      </w:r>
      <w:proofErr w:type="spellEnd"/>
      <w:r w:rsidR="00B75FC9">
        <w:rPr>
          <w:rFonts w:ascii="Times New Roman" w:hAnsi="Times New Roman" w:cs="Times New Roman"/>
          <w:sz w:val="24"/>
          <w:szCs w:val="24"/>
        </w:rPr>
        <w:t>,</w:t>
      </w:r>
      <w:r w:rsidRPr="00F96D1B">
        <w:rPr>
          <w:rFonts w:ascii="Times New Roman" w:hAnsi="Times New Roman" w:cs="Times New Roman"/>
          <w:sz w:val="24"/>
          <w:szCs w:val="24"/>
        </w:rPr>
        <w:t xml:space="preserve"> </w:t>
      </w:r>
      <w:r w:rsidR="00B75FC9">
        <w:rPr>
          <w:rFonts w:ascii="Times New Roman" w:hAnsi="Times New Roman" w:cs="Times New Roman"/>
          <w:sz w:val="24"/>
          <w:szCs w:val="24"/>
        </w:rPr>
        <w:t>2010;</w:t>
      </w:r>
      <w:r w:rsidRPr="00F96D1B">
        <w:rPr>
          <w:rFonts w:ascii="Times New Roman" w:hAnsi="Times New Roman" w:cs="Times New Roman"/>
          <w:sz w:val="24"/>
          <w:szCs w:val="24"/>
        </w:rPr>
        <w:t xml:space="preserve"> </w:t>
      </w:r>
      <w:r w:rsidR="00B75FC9">
        <w:rPr>
          <w:rFonts w:ascii="Times New Roman" w:hAnsi="Times New Roman" w:cs="Times New Roman"/>
          <w:sz w:val="24"/>
          <w:szCs w:val="24"/>
        </w:rPr>
        <w:t xml:space="preserve">Hyland, 2008). </w:t>
      </w:r>
      <w:r w:rsidRPr="00F96D1B">
        <w:rPr>
          <w:rFonts w:ascii="Times New Roman" w:hAnsi="Times New Roman" w:cs="Times New Roman"/>
          <w:sz w:val="24"/>
          <w:szCs w:val="24"/>
        </w:rPr>
        <w:t xml:space="preserve">El concepto de género alude a esas formas particulares, prototípicas de cada disciplina. </w:t>
      </w:r>
    </w:p>
    <w:p w14:paraId="2D33DA06" w14:textId="09EAEB1C" w:rsidR="0049143D" w:rsidRPr="00A0785A" w:rsidRDefault="0049143D" w:rsidP="00A0785A">
      <w:pPr>
        <w:spacing w:after="0" w:line="360" w:lineRule="auto"/>
        <w:jc w:val="both"/>
        <w:rPr>
          <w:rFonts w:ascii="Times New Roman" w:hAnsi="Times New Roman" w:cs="Times New Roman"/>
          <w:bCs/>
          <w:sz w:val="24"/>
          <w:szCs w:val="24"/>
        </w:rPr>
      </w:pPr>
      <w:r w:rsidRPr="00A0785A">
        <w:rPr>
          <w:rFonts w:ascii="Times New Roman" w:hAnsi="Times New Roman" w:cs="Times New Roman"/>
          <w:sz w:val="24"/>
          <w:szCs w:val="24"/>
        </w:rPr>
        <w:t xml:space="preserve">Se han formulado muy distintas definiciones de género, de acuerdo a la procedencia teórica de los autores. Una muy difundida es la elaborada por Bajtín (2002) quien los entiende como </w:t>
      </w:r>
      <w:r w:rsidRPr="00A0785A">
        <w:rPr>
          <w:rFonts w:ascii="Times New Roman" w:hAnsi="Times New Roman" w:cs="Times New Roman"/>
          <w:bCs/>
          <w:i/>
          <w:iCs/>
          <w:sz w:val="24"/>
          <w:szCs w:val="24"/>
        </w:rPr>
        <w:t>tipos relativamente estable de enunciados, propios y característicos de los</w:t>
      </w:r>
      <w:r w:rsidRPr="00A0785A">
        <w:rPr>
          <w:rFonts w:ascii="Times New Roman" w:hAnsi="Times New Roman" w:cs="Times New Roman"/>
          <w:b/>
          <w:bCs/>
          <w:i/>
          <w:iCs/>
          <w:sz w:val="24"/>
          <w:szCs w:val="24"/>
        </w:rPr>
        <w:t xml:space="preserve"> </w:t>
      </w:r>
      <w:r w:rsidRPr="00A0785A">
        <w:rPr>
          <w:rFonts w:ascii="Times New Roman" w:hAnsi="Times New Roman" w:cs="Times New Roman"/>
          <w:bCs/>
          <w:i/>
          <w:iCs/>
          <w:sz w:val="24"/>
          <w:szCs w:val="24"/>
        </w:rPr>
        <w:t>participantes de una práctica</w:t>
      </w:r>
      <w:r w:rsidRPr="00A0785A">
        <w:rPr>
          <w:rFonts w:ascii="Times New Roman" w:hAnsi="Times New Roman" w:cs="Times New Roman"/>
          <w:b/>
          <w:bCs/>
          <w:i/>
          <w:iCs/>
          <w:sz w:val="24"/>
          <w:szCs w:val="24"/>
        </w:rPr>
        <w:t xml:space="preserve"> </w:t>
      </w:r>
      <w:r w:rsidRPr="00A0785A">
        <w:rPr>
          <w:rFonts w:ascii="Times New Roman" w:hAnsi="Times New Roman" w:cs="Times New Roman"/>
          <w:bCs/>
          <w:iCs/>
          <w:sz w:val="24"/>
          <w:szCs w:val="24"/>
        </w:rPr>
        <w:t xml:space="preserve">social o esfera de comunicación de un grupo particular. Según </w:t>
      </w:r>
      <w:proofErr w:type="spellStart"/>
      <w:r w:rsidRPr="00A0785A">
        <w:rPr>
          <w:rFonts w:ascii="Times New Roman" w:hAnsi="Times New Roman" w:cs="Times New Roman"/>
          <w:bCs/>
          <w:iCs/>
          <w:sz w:val="24"/>
          <w:szCs w:val="24"/>
        </w:rPr>
        <w:t>Bazerman</w:t>
      </w:r>
      <w:proofErr w:type="spellEnd"/>
      <w:r w:rsidRPr="00A0785A">
        <w:rPr>
          <w:rFonts w:ascii="Times New Roman" w:hAnsi="Times New Roman" w:cs="Times New Roman"/>
          <w:bCs/>
          <w:iCs/>
          <w:sz w:val="24"/>
          <w:szCs w:val="24"/>
        </w:rPr>
        <w:t xml:space="preserve"> (2012), </w:t>
      </w:r>
      <w:r w:rsidRPr="00A0785A">
        <w:rPr>
          <w:rFonts w:ascii="Times New Roman" w:hAnsi="Times New Roman" w:cs="Times New Roman"/>
          <w:bCs/>
          <w:sz w:val="24"/>
          <w:szCs w:val="24"/>
        </w:rPr>
        <w:t>“l</w:t>
      </w:r>
      <w:r w:rsidRPr="00A0785A">
        <w:rPr>
          <w:rFonts w:ascii="Times New Roman" w:hAnsi="Times New Roman" w:cs="Times New Roman"/>
          <w:sz w:val="24"/>
          <w:szCs w:val="24"/>
        </w:rPr>
        <w:t>os géneros surgen dentro de procesos sociales de gente que trata de entenderse entre sí lo suficiente para coordinar actividades y compartir significados por propósitos prácticos”.</w:t>
      </w:r>
      <w:r w:rsidR="00D93A0D">
        <w:rPr>
          <w:rFonts w:ascii="Times New Roman" w:hAnsi="Times New Roman" w:cs="Times New Roman"/>
          <w:sz w:val="24"/>
          <w:szCs w:val="24"/>
        </w:rPr>
        <w:t xml:space="preserve"> </w:t>
      </w:r>
      <w:r w:rsidRPr="00A0785A">
        <w:rPr>
          <w:rFonts w:ascii="Times New Roman" w:hAnsi="Times New Roman" w:cs="Times New Roman"/>
          <w:bCs/>
          <w:sz w:val="24"/>
          <w:szCs w:val="24"/>
        </w:rPr>
        <w:t xml:space="preserve">Al respecto sostiene que </w:t>
      </w:r>
    </w:p>
    <w:p w14:paraId="653D1B19" w14:textId="77777777" w:rsidR="0049143D" w:rsidRPr="00370348" w:rsidRDefault="0049143D" w:rsidP="00805C0F">
      <w:pPr>
        <w:spacing w:after="0" w:line="240" w:lineRule="auto"/>
        <w:ind w:left="567" w:right="567"/>
        <w:jc w:val="both"/>
        <w:rPr>
          <w:rFonts w:ascii="Times New Roman" w:hAnsi="Times New Roman" w:cs="Times New Roman"/>
          <w:sz w:val="24"/>
          <w:szCs w:val="24"/>
        </w:rPr>
      </w:pPr>
      <w:r w:rsidRPr="00370348">
        <w:rPr>
          <w:rFonts w:ascii="Times New Roman" w:hAnsi="Times New Roman" w:cs="Times New Roman"/>
          <w:sz w:val="24"/>
          <w:szCs w:val="24"/>
        </w:rPr>
        <w:t>El género ha sido particularmente útil en el entendimiento de las prácticas discursivas académicas y profesionales donde se producen afirmaciones altamente individuales y estratégicas en formas altamente distinguibles y reconocibles, formas que tienen historias de amplia autoconciencia y en las que los escritores a quienes su dominio les es nuevo debe invertir algún tiempo en su aprendizaje y orientación, no importando qué tanta habilidad de escritura tengan en otros dominios (</w:t>
      </w:r>
      <w:proofErr w:type="spellStart"/>
      <w:r w:rsidRPr="00370348">
        <w:rPr>
          <w:rFonts w:ascii="Times New Roman" w:hAnsi="Times New Roman" w:cs="Times New Roman"/>
          <w:sz w:val="24"/>
          <w:szCs w:val="24"/>
        </w:rPr>
        <w:t>Bazerman</w:t>
      </w:r>
      <w:proofErr w:type="spellEnd"/>
      <w:r w:rsidRPr="00370348">
        <w:rPr>
          <w:rFonts w:ascii="Times New Roman" w:hAnsi="Times New Roman" w:cs="Times New Roman"/>
          <w:sz w:val="24"/>
          <w:szCs w:val="24"/>
        </w:rPr>
        <w:t>, 2012, p. 21).</w:t>
      </w:r>
    </w:p>
    <w:p w14:paraId="74458178" w14:textId="77777777" w:rsidR="0049143D" w:rsidRPr="00A0785A" w:rsidRDefault="0049143D" w:rsidP="00A0785A">
      <w:pPr>
        <w:spacing w:after="0" w:line="360" w:lineRule="auto"/>
        <w:jc w:val="both"/>
        <w:rPr>
          <w:rFonts w:ascii="Times New Roman" w:hAnsi="Times New Roman" w:cs="Times New Roman"/>
          <w:sz w:val="24"/>
          <w:szCs w:val="24"/>
          <w:highlight w:val="yellow"/>
        </w:rPr>
      </w:pPr>
    </w:p>
    <w:p w14:paraId="02F79774" w14:textId="5498832E" w:rsidR="00C971F5" w:rsidRPr="00370348" w:rsidRDefault="00C971F5" w:rsidP="00DC610E">
      <w:pPr>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r w:rsidRPr="00370348">
        <w:rPr>
          <w:rFonts w:ascii="Times New Roman" w:eastAsia="Times New Roman" w:hAnsi="Times New Roman" w:cs="Times New Roman"/>
          <w:color w:val="000000"/>
          <w:sz w:val="24"/>
          <w:szCs w:val="24"/>
          <w:lang w:val="es-ES" w:eastAsia="es-ES"/>
        </w:rPr>
        <w:t xml:space="preserve">De allí que </w:t>
      </w:r>
      <w:proofErr w:type="spellStart"/>
      <w:r w:rsidRPr="00370348">
        <w:rPr>
          <w:rFonts w:ascii="Times New Roman" w:eastAsia="Times New Roman" w:hAnsi="Times New Roman" w:cs="Times New Roman"/>
          <w:color w:val="000000"/>
          <w:sz w:val="24"/>
          <w:szCs w:val="24"/>
          <w:lang w:val="es-ES" w:eastAsia="es-ES"/>
        </w:rPr>
        <w:t>Cassany</w:t>
      </w:r>
      <w:proofErr w:type="spellEnd"/>
      <w:r w:rsidRPr="00370348">
        <w:rPr>
          <w:rFonts w:ascii="Times New Roman" w:eastAsia="Times New Roman" w:hAnsi="Times New Roman" w:cs="Times New Roman"/>
          <w:color w:val="000000"/>
          <w:sz w:val="24"/>
          <w:szCs w:val="24"/>
          <w:lang w:val="es-ES" w:eastAsia="es-ES"/>
        </w:rPr>
        <w:t xml:space="preserve"> </w:t>
      </w:r>
      <w:r w:rsidR="00370348">
        <w:rPr>
          <w:rFonts w:ascii="Times New Roman" w:eastAsia="Times New Roman" w:hAnsi="Times New Roman" w:cs="Times New Roman"/>
          <w:color w:val="000000"/>
          <w:sz w:val="24"/>
          <w:szCs w:val="24"/>
          <w:lang w:val="es-ES" w:eastAsia="es-ES"/>
        </w:rPr>
        <w:t xml:space="preserve">y Morales </w:t>
      </w:r>
      <w:r w:rsidRPr="00370348">
        <w:rPr>
          <w:rFonts w:ascii="Times New Roman" w:eastAsia="Times New Roman" w:hAnsi="Times New Roman" w:cs="Times New Roman"/>
          <w:color w:val="000000"/>
          <w:sz w:val="24"/>
          <w:szCs w:val="24"/>
          <w:lang w:val="es-ES" w:eastAsia="es-ES"/>
        </w:rPr>
        <w:t>señalara</w:t>
      </w:r>
      <w:r w:rsidR="00370348">
        <w:rPr>
          <w:rFonts w:ascii="Times New Roman" w:eastAsia="Times New Roman" w:hAnsi="Times New Roman" w:cs="Times New Roman"/>
          <w:color w:val="000000"/>
          <w:sz w:val="24"/>
          <w:szCs w:val="24"/>
          <w:lang w:val="es-ES" w:eastAsia="es-ES"/>
        </w:rPr>
        <w:t>n</w:t>
      </w:r>
      <w:r w:rsidRPr="00370348">
        <w:rPr>
          <w:rFonts w:ascii="Times New Roman" w:eastAsia="Times New Roman" w:hAnsi="Times New Roman" w:cs="Times New Roman"/>
          <w:color w:val="000000"/>
          <w:sz w:val="24"/>
          <w:szCs w:val="24"/>
          <w:lang w:val="es-ES" w:eastAsia="es-ES"/>
        </w:rPr>
        <w:t xml:space="preserve"> que </w:t>
      </w:r>
    </w:p>
    <w:p w14:paraId="658F68D4" w14:textId="0D07E562" w:rsidR="00DC610E" w:rsidRPr="00370348" w:rsidRDefault="00DC610E" w:rsidP="00805C0F">
      <w:pPr>
        <w:autoSpaceDE w:val="0"/>
        <w:autoSpaceDN w:val="0"/>
        <w:adjustRightInd w:val="0"/>
        <w:spacing w:after="0" w:line="240" w:lineRule="auto"/>
        <w:ind w:left="567" w:right="567"/>
        <w:jc w:val="both"/>
        <w:rPr>
          <w:rFonts w:ascii="Times New Roman" w:eastAsia="Times New Roman" w:hAnsi="Times New Roman" w:cs="Times New Roman"/>
          <w:color w:val="000000"/>
          <w:sz w:val="24"/>
          <w:szCs w:val="24"/>
          <w:lang w:val="es-ES" w:eastAsia="es-ES"/>
        </w:rPr>
      </w:pPr>
      <w:r w:rsidRPr="00370348">
        <w:rPr>
          <w:rFonts w:ascii="Times New Roman" w:eastAsia="Times New Roman" w:hAnsi="Times New Roman" w:cs="Times New Roman"/>
          <w:color w:val="000000"/>
          <w:sz w:val="24"/>
          <w:szCs w:val="24"/>
          <w:lang w:val="es-ES" w:eastAsia="es-ES"/>
        </w:rPr>
        <w:t>“(…) …hace falta realizar más investigación sobre los géneros escritos propios de cada ámbito: necesitamos conocer sus particularidades, sus funciones comunicativas, su estructura retórica, los recursos gramaticales y léxicos que emplean, etc. Solo de esta manera sabremos mejor qué y cómo se lee y escribe en cada disciplina: así estaremos en mejores condiciones para ofrecer en la universidad una formación inicial más eficaz y adecuada a las reales necesidades de los estudiantes”. (</w:t>
      </w:r>
      <w:proofErr w:type="spellStart"/>
      <w:r w:rsidRPr="00370348">
        <w:rPr>
          <w:rFonts w:ascii="Times New Roman" w:eastAsia="Times New Roman" w:hAnsi="Times New Roman" w:cs="Times New Roman"/>
          <w:color w:val="000000"/>
          <w:sz w:val="24"/>
          <w:szCs w:val="24"/>
          <w:lang w:val="es-ES" w:eastAsia="es-ES"/>
        </w:rPr>
        <w:t>Cassany</w:t>
      </w:r>
      <w:proofErr w:type="spellEnd"/>
      <w:r w:rsidRPr="00370348">
        <w:rPr>
          <w:rFonts w:ascii="Times New Roman" w:eastAsia="Times New Roman" w:hAnsi="Times New Roman" w:cs="Times New Roman"/>
          <w:color w:val="000000"/>
          <w:sz w:val="24"/>
          <w:szCs w:val="24"/>
          <w:lang w:val="es-ES" w:eastAsia="es-ES"/>
        </w:rPr>
        <w:t xml:space="preserve"> y Morales, 2009: 128).</w:t>
      </w:r>
    </w:p>
    <w:p w14:paraId="172B039B" w14:textId="77777777" w:rsidR="00C971F5" w:rsidRPr="00370348" w:rsidRDefault="00C971F5" w:rsidP="00805C0F">
      <w:pPr>
        <w:spacing w:after="0" w:line="240" w:lineRule="auto"/>
        <w:jc w:val="both"/>
        <w:rPr>
          <w:rFonts w:ascii="Times New Roman" w:hAnsi="Times New Roman" w:cs="Times New Roman"/>
          <w:sz w:val="24"/>
          <w:szCs w:val="24"/>
        </w:rPr>
      </w:pPr>
    </w:p>
    <w:p w14:paraId="2984CE4F" w14:textId="123D8907" w:rsidR="0049143D" w:rsidRPr="00A0785A" w:rsidRDefault="00C971F5" w:rsidP="00DC610E">
      <w:pPr>
        <w:spacing w:after="0" w:line="360" w:lineRule="auto"/>
        <w:jc w:val="both"/>
        <w:rPr>
          <w:rFonts w:ascii="Times New Roman" w:hAnsi="Times New Roman" w:cs="Times New Roman"/>
          <w:sz w:val="24"/>
          <w:szCs w:val="24"/>
        </w:rPr>
      </w:pPr>
      <w:r w:rsidRPr="00370348">
        <w:rPr>
          <w:rFonts w:ascii="Times New Roman" w:hAnsi="Times New Roman" w:cs="Times New Roman"/>
          <w:sz w:val="24"/>
          <w:szCs w:val="24"/>
        </w:rPr>
        <w:t xml:space="preserve">De esta forma los estudiantes se reconocerán </w:t>
      </w:r>
      <w:r w:rsidR="0049143D" w:rsidRPr="00370348">
        <w:rPr>
          <w:rFonts w:ascii="Times New Roman" w:hAnsi="Times New Roman" w:cs="Times New Roman"/>
          <w:sz w:val="24"/>
          <w:szCs w:val="24"/>
        </w:rPr>
        <w:t>a sí mismos como miembros de tales culturas académicas y profesionales y dirig</w:t>
      </w:r>
      <w:r w:rsidRPr="00370348">
        <w:rPr>
          <w:rFonts w:ascii="Times New Roman" w:hAnsi="Times New Roman" w:cs="Times New Roman"/>
          <w:sz w:val="24"/>
          <w:szCs w:val="24"/>
        </w:rPr>
        <w:t xml:space="preserve">irán los escritos </w:t>
      </w:r>
      <w:r w:rsidR="0049143D" w:rsidRPr="00370348">
        <w:rPr>
          <w:rFonts w:ascii="Times New Roman" w:hAnsi="Times New Roman" w:cs="Times New Roman"/>
          <w:sz w:val="24"/>
          <w:szCs w:val="24"/>
        </w:rPr>
        <w:t xml:space="preserve">que elaboran a otros miembros de las mismas que comparten normas y categorías que son aceptables y esperables en el discurso de la disciplina. Esa identidad </w:t>
      </w:r>
      <w:r w:rsidR="0049143D" w:rsidRPr="00A0785A">
        <w:rPr>
          <w:rFonts w:ascii="Times New Roman" w:hAnsi="Times New Roman" w:cs="Times New Roman"/>
          <w:sz w:val="24"/>
          <w:szCs w:val="24"/>
        </w:rPr>
        <w:t>se logra en escenarios sociales específicos y escriben dentro de dominios discursivos identificables, movilizando formas reconocibles para ubicar su actividad y hacer sus expresiones inteligibles para sus lectores (</w:t>
      </w:r>
      <w:proofErr w:type="spellStart"/>
      <w:r w:rsidR="0049143D" w:rsidRPr="00A0785A">
        <w:rPr>
          <w:rFonts w:ascii="Times New Roman" w:hAnsi="Times New Roman" w:cs="Times New Roman"/>
          <w:sz w:val="24"/>
          <w:szCs w:val="24"/>
        </w:rPr>
        <w:t>Bazerman</w:t>
      </w:r>
      <w:proofErr w:type="spellEnd"/>
      <w:r w:rsidR="0049143D" w:rsidRPr="00A0785A">
        <w:rPr>
          <w:rFonts w:ascii="Times New Roman" w:hAnsi="Times New Roman" w:cs="Times New Roman"/>
          <w:sz w:val="24"/>
          <w:szCs w:val="24"/>
        </w:rPr>
        <w:t xml:space="preserve">, 2012). </w:t>
      </w:r>
    </w:p>
    <w:p w14:paraId="04E10018" w14:textId="68D235A5" w:rsidR="00D93A0D" w:rsidRDefault="00D93A0D" w:rsidP="00A0785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 base en los argumentos presentados</w:t>
      </w:r>
      <w:r w:rsidR="0015283F">
        <w:rPr>
          <w:rFonts w:ascii="Times New Roman" w:hAnsi="Times New Roman" w:cs="Times New Roman"/>
          <w:color w:val="000000"/>
          <w:sz w:val="24"/>
          <w:szCs w:val="24"/>
          <w:shd w:val="clear" w:color="auto" w:fill="FFFFFF"/>
        </w:rPr>
        <w:t xml:space="preserve"> se di</w:t>
      </w:r>
      <w:r w:rsidR="00DF3CCB">
        <w:rPr>
          <w:rFonts w:ascii="Times New Roman" w:hAnsi="Times New Roman" w:cs="Times New Roman"/>
          <w:color w:val="000000"/>
          <w:sz w:val="24"/>
          <w:szCs w:val="24"/>
          <w:shd w:val="clear" w:color="auto" w:fill="FFFFFF"/>
        </w:rPr>
        <w:t>s</w:t>
      </w:r>
      <w:r w:rsidR="0015283F">
        <w:rPr>
          <w:rFonts w:ascii="Times New Roman" w:hAnsi="Times New Roman" w:cs="Times New Roman"/>
          <w:color w:val="000000"/>
          <w:sz w:val="24"/>
          <w:szCs w:val="24"/>
          <w:shd w:val="clear" w:color="auto" w:fill="FFFFFF"/>
        </w:rPr>
        <w:t>eñó</w:t>
      </w:r>
      <w:r>
        <w:rPr>
          <w:rFonts w:ascii="Times New Roman" w:hAnsi="Times New Roman" w:cs="Times New Roman"/>
          <w:color w:val="000000"/>
          <w:sz w:val="24"/>
          <w:szCs w:val="24"/>
          <w:shd w:val="clear" w:color="auto" w:fill="FFFFFF"/>
        </w:rPr>
        <w:t xml:space="preserve"> la D</w:t>
      </w:r>
      <w:r w:rsidR="00805C0F">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 xml:space="preserve">plomatura </w:t>
      </w:r>
      <w:r w:rsidRPr="009940AE">
        <w:rPr>
          <w:rFonts w:ascii="Times New Roman" w:hAnsi="Times New Roman" w:cs="Times New Roman"/>
          <w:i/>
          <w:color w:val="000000"/>
          <w:sz w:val="24"/>
          <w:szCs w:val="24"/>
          <w:shd w:val="clear" w:color="auto" w:fill="FFFFFF"/>
        </w:rPr>
        <w:t>Lectura y escritura y pensamiento crítico en la educación superior</w:t>
      </w:r>
      <w:r w:rsidR="00F96D1B">
        <w:rPr>
          <w:rFonts w:ascii="Times New Roman" w:hAnsi="Times New Roman" w:cs="Times New Roman"/>
          <w:color w:val="000000"/>
          <w:sz w:val="24"/>
          <w:szCs w:val="24"/>
          <w:shd w:val="clear" w:color="auto" w:fill="FFFFFF"/>
        </w:rPr>
        <w:t xml:space="preserve">, algunos de cuyos objetivos generales son: </w:t>
      </w:r>
    </w:p>
    <w:p w14:paraId="5A804AFE" w14:textId="77777777" w:rsidR="00F96D1B" w:rsidRPr="00F96D1B" w:rsidRDefault="00F96D1B" w:rsidP="00F96D1B">
      <w:pPr>
        <w:numPr>
          <w:ilvl w:val="0"/>
          <w:numId w:val="4"/>
        </w:numPr>
        <w:spacing w:after="0" w:line="360" w:lineRule="auto"/>
        <w:jc w:val="both"/>
        <w:rPr>
          <w:rFonts w:ascii="Times New Roman" w:hAnsi="Times New Roman" w:cs="Times New Roman"/>
          <w:color w:val="000000"/>
          <w:sz w:val="24"/>
          <w:szCs w:val="24"/>
          <w:shd w:val="clear" w:color="auto" w:fill="FFFFFF"/>
          <w:lang w:val="es-ES"/>
        </w:rPr>
      </w:pPr>
      <w:r w:rsidRPr="00F96D1B">
        <w:rPr>
          <w:rFonts w:ascii="Times New Roman" w:hAnsi="Times New Roman" w:cs="Times New Roman"/>
          <w:color w:val="000000"/>
          <w:sz w:val="24"/>
          <w:szCs w:val="24"/>
          <w:shd w:val="clear" w:color="auto" w:fill="FFFFFF"/>
          <w:lang w:val="es-ES"/>
        </w:rPr>
        <w:lastRenderedPageBreak/>
        <w:t>Contribuir a la institucionalización de dispositivos pedagógicos orientados a promover, desde el ingreso, prácticas democráticas e inclusivas aproximándose así, al cumplimiento efectivo del derecho a la educación universitaria.</w:t>
      </w:r>
    </w:p>
    <w:p w14:paraId="0C2BC1AC" w14:textId="183CAE34" w:rsidR="00F96D1B" w:rsidRDefault="00F96D1B" w:rsidP="00F96D1B">
      <w:pPr>
        <w:numPr>
          <w:ilvl w:val="0"/>
          <w:numId w:val="4"/>
        </w:numPr>
        <w:spacing w:after="0" w:line="360" w:lineRule="auto"/>
        <w:jc w:val="both"/>
        <w:rPr>
          <w:rFonts w:ascii="Times New Roman" w:hAnsi="Times New Roman" w:cs="Times New Roman"/>
          <w:color w:val="000000"/>
          <w:sz w:val="24"/>
          <w:szCs w:val="24"/>
          <w:shd w:val="clear" w:color="auto" w:fill="FFFFFF"/>
          <w:lang w:val="es-ES"/>
        </w:rPr>
      </w:pPr>
      <w:r w:rsidRPr="00F96D1B">
        <w:rPr>
          <w:rFonts w:ascii="Times New Roman" w:hAnsi="Times New Roman" w:cs="Times New Roman"/>
          <w:color w:val="000000"/>
          <w:sz w:val="24"/>
          <w:szCs w:val="24"/>
          <w:shd w:val="clear" w:color="auto" w:fill="FFFFFF"/>
          <w:lang w:val="es-ES"/>
        </w:rPr>
        <w:t xml:space="preserve">Promover la toma de conciencia respecto de la importancia de trabajar sobre las prácticas del lenguaje dentro del desarrollo habitual de las asignaturas universitarias para ayudar a los estudiantes en la comprensión crítica de la realidad, el acceso al conocimiento y la integración a la cultura universitaria. </w:t>
      </w:r>
    </w:p>
    <w:p w14:paraId="6AF3AE72" w14:textId="36FC49F7" w:rsidR="00F96D1B" w:rsidRPr="00F96D1B" w:rsidRDefault="00F96D1B" w:rsidP="00F96D1B">
      <w:pPr>
        <w:spacing w:after="0" w:line="360" w:lineRule="auto"/>
        <w:jc w:val="both"/>
        <w:rPr>
          <w:rFonts w:ascii="Times New Roman" w:hAnsi="Times New Roman" w:cs="Times New Roman"/>
          <w:color w:val="000000"/>
          <w:sz w:val="24"/>
          <w:szCs w:val="24"/>
          <w:shd w:val="clear" w:color="auto" w:fill="FFFFFF"/>
          <w:lang w:val="es-ES"/>
        </w:rPr>
      </w:pPr>
      <w:r>
        <w:rPr>
          <w:rFonts w:ascii="Times New Roman" w:hAnsi="Times New Roman" w:cs="Times New Roman"/>
          <w:color w:val="000000"/>
          <w:sz w:val="24"/>
          <w:szCs w:val="24"/>
          <w:shd w:val="clear" w:color="auto" w:fill="FFFFFF"/>
          <w:lang w:val="es-ES"/>
        </w:rPr>
        <w:t xml:space="preserve">Atendiendo a tales objetivos la carrera se organizó de acuerdo a la siguiente malla curricular: </w:t>
      </w:r>
    </w:p>
    <w:tbl>
      <w:tblPr>
        <w:tblpPr w:leftFromText="141" w:rightFromText="141" w:vertAnchor="text" w:horzAnchor="margin" w:tblpXSpec="center" w:tblpY="171"/>
        <w:tblW w:w="60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697"/>
        <w:gridCol w:w="1188"/>
        <w:gridCol w:w="1188"/>
      </w:tblGrid>
      <w:tr w:rsidR="00F96D1B" w:rsidRPr="00D93A0D" w14:paraId="1BEF7567" w14:textId="77777777" w:rsidTr="00F96D1B">
        <w:tc>
          <w:tcPr>
            <w:tcW w:w="3697" w:type="dxa"/>
            <w:shd w:val="clear" w:color="auto" w:fill="auto"/>
          </w:tcPr>
          <w:p w14:paraId="0F6BF66A" w14:textId="77777777" w:rsidR="00F96D1B" w:rsidRPr="00D93A0D" w:rsidRDefault="00F96D1B" w:rsidP="00F96D1B">
            <w:pPr>
              <w:spacing w:after="0" w:line="240" w:lineRule="auto"/>
              <w:jc w:val="center"/>
              <w:rPr>
                <w:rFonts w:ascii="Arial Narrow" w:eastAsia="Times New Roman" w:hAnsi="Arial Narrow" w:cs="Times New Roman"/>
                <w:b/>
                <w:caps/>
                <w:lang w:val="es-ES_tradnl" w:eastAsia="es-ES"/>
              </w:rPr>
            </w:pPr>
            <w:r w:rsidRPr="00D93A0D">
              <w:rPr>
                <w:rFonts w:ascii="Arial Narrow" w:eastAsia="Times New Roman" w:hAnsi="Arial Narrow" w:cs="Times New Roman"/>
                <w:b/>
                <w:caps/>
                <w:lang w:val="es-ES_tradnl" w:eastAsia="es-ES"/>
              </w:rPr>
              <w:t>cursos</w:t>
            </w:r>
          </w:p>
        </w:tc>
        <w:tc>
          <w:tcPr>
            <w:tcW w:w="1188" w:type="dxa"/>
          </w:tcPr>
          <w:p w14:paraId="3BD8EA9E" w14:textId="77777777" w:rsidR="00F96D1B" w:rsidRPr="00D93A0D" w:rsidRDefault="00F96D1B" w:rsidP="00F96D1B">
            <w:pPr>
              <w:spacing w:after="0" w:line="240" w:lineRule="auto"/>
              <w:jc w:val="center"/>
              <w:rPr>
                <w:rFonts w:ascii="Arial Narrow" w:eastAsia="Times New Roman" w:hAnsi="Arial Narrow" w:cs="Times New Roman"/>
                <w:b/>
                <w:caps/>
                <w:lang w:val="es-ES_tradnl" w:eastAsia="es-ES"/>
              </w:rPr>
            </w:pPr>
            <w:r w:rsidRPr="00D93A0D">
              <w:rPr>
                <w:rFonts w:ascii="Arial Narrow" w:eastAsia="Times New Roman" w:hAnsi="Arial Narrow" w:cs="Times New Roman"/>
                <w:b/>
                <w:caps/>
                <w:lang w:val="es-ES_tradnl" w:eastAsia="es-ES"/>
              </w:rPr>
              <w:t>Duración</w:t>
            </w:r>
          </w:p>
        </w:tc>
        <w:tc>
          <w:tcPr>
            <w:tcW w:w="1188" w:type="dxa"/>
          </w:tcPr>
          <w:p w14:paraId="0BAD8C63" w14:textId="77777777" w:rsidR="00F96D1B" w:rsidRPr="00D93A0D" w:rsidRDefault="00F96D1B" w:rsidP="00F96D1B">
            <w:pPr>
              <w:spacing w:after="0" w:line="240" w:lineRule="auto"/>
              <w:jc w:val="center"/>
              <w:rPr>
                <w:rFonts w:ascii="Arial Narrow" w:eastAsia="Times New Roman" w:hAnsi="Arial Narrow" w:cs="Times New Roman"/>
                <w:b/>
                <w:caps/>
                <w:lang w:val="es-ES_tradnl" w:eastAsia="es-ES"/>
              </w:rPr>
            </w:pPr>
            <w:r w:rsidRPr="00D93A0D">
              <w:rPr>
                <w:rFonts w:ascii="Arial Narrow" w:eastAsia="Times New Roman" w:hAnsi="Arial Narrow" w:cs="Times New Roman"/>
                <w:b/>
                <w:caps/>
                <w:lang w:val="es-ES_tradnl" w:eastAsia="es-ES"/>
              </w:rPr>
              <w:t>Créditos</w:t>
            </w:r>
          </w:p>
        </w:tc>
      </w:tr>
      <w:tr w:rsidR="00F96D1B" w:rsidRPr="00D93A0D" w14:paraId="4309C88C" w14:textId="77777777" w:rsidTr="00F96D1B">
        <w:tc>
          <w:tcPr>
            <w:tcW w:w="3697" w:type="dxa"/>
            <w:shd w:val="clear" w:color="auto" w:fill="auto"/>
          </w:tcPr>
          <w:p w14:paraId="4C77B62D" w14:textId="77777777" w:rsidR="00F96D1B" w:rsidRPr="00D93A0D" w:rsidRDefault="00F96D1B" w:rsidP="00F96D1B">
            <w:pPr>
              <w:spacing w:after="0" w:line="240" w:lineRule="auto"/>
              <w:jc w:val="both"/>
              <w:rPr>
                <w:rFonts w:ascii="Arial Narrow" w:eastAsia="Times New Roman" w:hAnsi="Arial Narrow" w:cs="Times New Roman"/>
                <w:lang w:val="es-ES_tradnl" w:eastAsia="es-ES"/>
              </w:rPr>
            </w:pPr>
            <w:r w:rsidRPr="00D93A0D">
              <w:rPr>
                <w:rFonts w:ascii="Arial Narrow" w:eastAsia="Times New Roman" w:hAnsi="Arial Narrow" w:cs="Times New Roman"/>
                <w:lang w:val="es-ES" w:eastAsia="es-ES"/>
              </w:rPr>
              <w:t>Escritura y aprendizaje disciplinar</w:t>
            </w:r>
          </w:p>
        </w:tc>
        <w:tc>
          <w:tcPr>
            <w:tcW w:w="1188" w:type="dxa"/>
          </w:tcPr>
          <w:p w14:paraId="2794BA4F"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 xml:space="preserve">30 </w:t>
            </w:r>
            <w:proofErr w:type="spellStart"/>
            <w:r w:rsidRPr="00D93A0D">
              <w:rPr>
                <w:rFonts w:ascii="Arial Narrow" w:eastAsia="Times New Roman" w:hAnsi="Arial Narrow" w:cs="Times New Roman"/>
                <w:lang w:val="es-ES_tradnl" w:eastAsia="es-ES"/>
              </w:rPr>
              <w:t>hs</w:t>
            </w:r>
            <w:proofErr w:type="spellEnd"/>
            <w:r w:rsidRPr="00D93A0D">
              <w:rPr>
                <w:rFonts w:ascii="Arial Narrow" w:eastAsia="Times New Roman" w:hAnsi="Arial Narrow" w:cs="Times New Roman"/>
                <w:lang w:val="es-ES_tradnl" w:eastAsia="es-ES"/>
              </w:rPr>
              <w:t>.</w:t>
            </w:r>
          </w:p>
        </w:tc>
        <w:tc>
          <w:tcPr>
            <w:tcW w:w="1188" w:type="dxa"/>
          </w:tcPr>
          <w:p w14:paraId="0FBC3A00"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1 ½</w:t>
            </w:r>
          </w:p>
        </w:tc>
      </w:tr>
      <w:tr w:rsidR="00F96D1B" w:rsidRPr="00D93A0D" w14:paraId="35C51B6E" w14:textId="77777777" w:rsidTr="00F96D1B">
        <w:tc>
          <w:tcPr>
            <w:tcW w:w="3697" w:type="dxa"/>
            <w:shd w:val="clear" w:color="auto" w:fill="auto"/>
          </w:tcPr>
          <w:p w14:paraId="695F85B0" w14:textId="77777777" w:rsidR="00F96D1B" w:rsidRPr="00D93A0D" w:rsidRDefault="00F96D1B" w:rsidP="00F96D1B">
            <w:pPr>
              <w:spacing w:after="0" w:line="240" w:lineRule="auto"/>
              <w:jc w:val="both"/>
              <w:rPr>
                <w:rFonts w:ascii="Arial Narrow" w:eastAsia="Times New Roman" w:hAnsi="Arial Narrow" w:cs="Times New Roman"/>
                <w:lang w:val="es-ES_tradnl" w:eastAsia="es-ES"/>
              </w:rPr>
            </w:pPr>
            <w:r w:rsidRPr="00D93A0D">
              <w:rPr>
                <w:rFonts w:ascii="Arial Narrow" w:eastAsia="Times New Roman" w:hAnsi="Arial Narrow" w:cs="Times New Roman"/>
                <w:lang w:val="es-ES" w:eastAsia="es-ES"/>
              </w:rPr>
              <w:t>Lectura y aprendizaje disciplinar</w:t>
            </w:r>
          </w:p>
        </w:tc>
        <w:tc>
          <w:tcPr>
            <w:tcW w:w="1188" w:type="dxa"/>
          </w:tcPr>
          <w:p w14:paraId="1098A12F"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30</w:t>
            </w:r>
          </w:p>
        </w:tc>
        <w:tc>
          <w:tcPr>
            <w:tcW w:w="1188" w:type="dxa"/>
          </w:tcPr>
          <w:p w14:paraId="4A6C3F4C"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1 ½</w:t>
            </w:r>
          </w:p>
        </w:tc>
      </w:tr>
      <w:tr w:rsidR="00F96D1B" w:rsidRPr="00D93A0D" w14:paraId="2A19B3DD" w14:textId="77777777" w:rsidTr="00F96D1B">
        <w:tc>
          <w:tcPr>
            <w:tcW w:w="3697" w:type="dxa"/>
            <w:shd w:val="clear" w:color="auto" w:fill="auto"/>
          </w:tcPr>
          <w:p w14:paraId="65BA161D" w14:textId="77777777" w:rsidR="00F96D1B" w:rsidRPr="00D93A0D" w:rsidRDefault="00F96D1B" w:rsidP="00F96D1B">
            <w:pPr>
              <w:spacing w:after="0" w:line="240" w:lineRule="auto"/>
              <w:jc w:val="both"/>
              <w:rPr>
                <w:rFonts w:ascii="Arial Narrow" w:eastAsia="Times New Roman" w:hAnsi="Arial Narrow" w:cs="Times New Roman"/>
                <w:lang w:val="es-ES_tradnl" w:eastAsia="es-ES"/>
              </w:rPr>
            </w:pPr>
            <w:r w:rsidRPr="00D93A0D">
              <w:rPr>
                <w:rFonts w:ascii="Arial Narrow" w:eastAsia="Times New Roman" w:hAnsi="Arial Narrow" w:cs="Times New Roman"/>
                <w:lang w:val="es-ES" w:eastAsia="es-ES"/>
              </w:rPr>
              <w:t>La formación de tutores en lectura y escritura</w:t>
            </w:r>
          </w:p>
        </w:tc>
        <w:tc>
          <w:tcPr>
            <w:tcW w:w="1188" w:type="dxa"/>
          </w:tcPr>
          <w:p w14:paraId="2EEF377E"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20</w:t>
            </w:r>
          </w:p>
        </w:tc>
        <w:tc>
          <w:tcPr>
            <w:tcW w:w="1188" w:type="dxa"/>
          </w:tcPr>
          <w:p w14:paraId="2A30B843"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1</w:t>
            </w:r>
          </w:p>
        </w:tc>
      </w:tr>
      <w:tr w:rsidR="00F96D1B" w:rsidRPr="00D93A0D" w14:paraId="6710104B" w14:textId="77777777" w:rsidTr="00F96D1B">
        <w:tc>
          <w:tcPr>
            <w:tcW w:w="3697" w:type="dxa"/>
            <w:shd w:val="clear" w:color="auto" w:fill="auto"/>
          </w:tcPr>
          <w:p w14:paraId="3715F0BD" w14:textId="77777777" w:rsidR="00F96D1B" w:rsidRPr="00D93A0D" w:rsidRDefault="00F96D1B" w:rsidP="00F96D1B">
            <w:pPr>
              <w:spacing w:after="0" w:line="240" w:lineRule="auto"/>
              <w:jc w:val="both"/>
              <w:rPr>
                <w:rFonts w:ascii="Arial Narrow" w:eastAsia="Times New Roman" w:hAnsi="Arial Narrow" w:cs="Times New Roman"/>
                <w:lang w:val="es-ES_tradnl" w:eastAsia="es-ES"/>
              </w:rPr>
            </w:pPr>
            <w:r w:rsidRPr="00D93A0D">
              <w:rPr>
                <w:rFonts w:ascii="Arial Narrow" w:eastAsia="Times New Roman" w:hAnsi="Arial Narrow" w:cs="Times New Roman"/>
                <w:lang w:val="es-ES" w:eastAsia="es-ES"/>
              </w:rPr>
              <w:t>Lectura, escritura en entornos virtuales de aprendizaje</w:t>
            </w:r>
          </w:p>
        </w:tc>
        <w:tc>
          <w:tcPr>
            <w:tcW w:w="1188" w:type="dxa"/>
          </w:tcPr>
          <w:p w14:paraId="5FC15920"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20</w:t>
            </w:r>
          </w:p>
        </w:tc>
        <w:tc>
          <w:tcPr>
            <w:tcW w:w="1188" w:type="dxa"/>
          </w:tcPr>
          <w:p w14:paraId="178511FF"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1</w:t>
            </w:r>
          </w:p>
        </w:tc>
      </w:tr>
      <w:tr w:rsidR="00F96D1B" w:rsidRPr="00D93A0D" w14:paraId="0CBD098A" w14:textId="77777777" w:rsidTr="00F96D1B">
        <w:tc>
          <w:tcPr>
            <w:tcW w:w="3697" w:type="dxa"/>
            <w:shd w:val="clear" w:color="auto" w:fill="auto"/>
          </w:tcPr>
          <w:p w14:paraId="6E4DF0F9" w14:textId="77777777" w:rsidR="00F96D1B" w:rsidRPr="00D93A0D" w:rsidRDefault="00F96D1B" w:rsidP="00F96D1B">
            <w:pPr>
              <w:spacing w:after="0" w:line="240" w:lineRule="auto"/>
              <w:jc w:val="both"/>
              <w:rPr>
                <w:rFonts w:ascii="Arial Narrow" w:eastAsia="Times New Roman" w:hAnsi="Arial Narrow" w:cs="Times New Roman"/>
                <w:lang w:val="es-ES_tradnl" w:eastAsia="es-ES"/>
              </w:rPr>
            </w:pPr>
            <w:r w:rsidRPr="00D93A0D">
              <w:rPr>
                <w:rFonts w:ascii="Arial Narrow" w:eastAsia="Times New Roman" w:hAnsi="Arial Narrow" w:cs="Times New Roman"/>
                <w:lang w:val="es-ES" w:eastAsia="es-ES"/>
              </w:rPr>
              <w:t>Lectura, escritura y pensamiento crítico</w:t>
            </w:r>
          </w:p>
        </w:tc>
        <w:tc>
          <w:tcPr>
            <w:tcW w:w="1188" w:type="dxa"/>
          </w:tcPr>
          <w:p w14:paraId="3F227798"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20</w:t>
            </w:r>
          </w:p>
        </w:tc>
        <w:tc>
          <w:tcPr>
            <w:tcW w:w="1188" w:type="dxa"/>
          </w:tcPr>
          <w:p w14:paraId="2852D4DE"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1</w:t>
            </w:r>
          </w:p>
        </w:tc>
      </w:tr>
      <w:tr w:rsidR="00F96D1B" w:rsidRPr="00D93A0D" w14:paraId="46859BDF" w14:textId="77777777" w:rsidTr="00F96D1B">
        <w:tc>
          <w:tcPr>
            <w:tcW w:w="3697" w:type="dxa"/>
            <w:shd w:val="clear" w:color="auto" w:fill="auto"/>
          </w:tcPr>
          <w:p w14:paraId="4B23B226" w14:textId="77777777" w:rsidR="00F96D1B" w:rsidRPr="00D93A0D" w:rsidRDefault="00F96D1B" w:rsidP="00F96D1B">
            <w:pPr>
              <w:spacing w:after="0" w:line="240" w:lineRule="auto"/>
              <w:jc w:val="both"/>
              <w:rPr>
                <w:rFonts w:ascii="Arial Narrow" w:eastAsia="Times New Roman" w:hAnsi="Arial Narrow" w:cs="Times New Roman"/>
                <w:lang w:val="es-ES_tradnl" w:eastAsia="es-ES"/>
              </w:rPr>
            </w:pPr>
            <w:r w:rsidRPr="00D93A0D">
              <w:rPr>
                <w:rFonts w:ascii="Arial Narrow" w:eastAsia="Times New Roman" w:hAnsi="Arial Narrow" w:cs="Times New Roman"/>
                <w:lang w:val="es-ES" w:eastAsia="es-ES"/>
              </w:rPr>
              <w:t>Géneros académicos en la enseñanza de las disciplinas</w:t>
            </w:r>
          </w:p>
        </w:tc>
        <w:tc>
          <w:tcPr>
            <w:tcW w:w="1188" w:type="dxa"/>
          </w:tcPr>
          <w:p w14:paraId="33762C6E"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20</w:t>
            </w:r>
          </w:p>
        </w:tc>
        <w:tc>
          <w:tcPr>
            <w:tcW w:w="1188" w:type="dxa"/>
          </w:tcPr>
          <w:p w14:paraId="57933C85"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1</w:t>
            </w:r>
          </w:p>
        </w:tc>
      </w:tr>
      <w:tr w:rsidR="00F96D1B" w:rsidRPr="00D93A0D" w14:paraId="75B5025C" w14:textId="77777777" w:rsidTr="00F96D1B">
        <w:tc>
          <w:tcPr>
            <w:tcW w:w="3697" w:type="dxa"/>
            <w:shd w:val="clear" w:color="auto" w:fill="auto"/>
          </w:tcPr>
          <w:p w14:paraId="0EB9A6E3" w14:textId="77777777" w:rsidR="00F96D1B" w:rsidRPr="00D93A0D" w:rsidRDefault="00F96D1B" w:rsidP="00F96D1B">
            <w:pPr>
              <w:spacing w:after="0" w:line="240" w:lineRule="auto"/>
              <w:jc w:val="both"/>
              <w:rPr>
                <w:rFonts w:ascii="Arial Narrow" w:eastAsia="Times New Roman" w:hAnsi="Arial Narrow" w:cs="Times New Roman"/>
                <w:lang w:val="es-ES_tradnl" w:eastAsia="es-ES"/>
              </w:rPr>
            </w:pPr>
            <w:r w:rsidRPr="00D93A0D">
              <w:rPr>
                <w:rFonts w:ascii="Arial Narrow" w:eastAsia="Times New Roman" w:hAnsi="Arial Narrow" w:cs="Times New Roman"/>
                <w:lang w:val="es-ES" w:eastAsia="es-ES"/>
              </w:rPr>
              <w:t>Análisis del discurso académico</w:t>
            </w:r>
          </w:p>
        </w:tc>
        <w:tc>
          <w:tcPr>
            <w:tcW w:w="1188" w:type="dxa"/>
          </w:tcPr>
          <w:p w14:paraId="03440306"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20</w:t>
            </w:r>
          </w:p>
        </w:tc>
        <w:tc>
          <w:tcPr>
            <w:tcW w:w="1188" w:type="dxa"/>
          </w:tcPr>
          <w:p w14:paraId="6334A544"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1</w:t>
            </w:r>
          </w:p>
        </w:tc>
      </w:tr>
      <w:tr w:rsidR="00F96D1B" w:rsidRPr="00D93A0D" w14:paraId="18DB5529" w14:textId="77777777" w:rsidTr="00F96D1B">
        <w:tc>
          <w:tcPr>
            <w:tcW w:w="3697" w:type="dxa"/>
            <w:shd w:val="clear" w:color="auto" w:fill="auto"/>
          </w:tcPr>
          <w:p w14:paraId="3C288067" w14:textId="77777777" w:rsidR="00F96D1B" w:rsidRPr="00D93A0D" w:rsidRDefault="00F96D1B" w:rsidP="00F96D1B">
            <w:pPr>
              <w:spacing w:after="0" w:line="240" w:lineRule="auto"/>
              <w:jc w:val="both"/>
              <w:rPr>
                <w:rFonts w:ascii="Arial Narrow" w:eastAsia="Times New Roman" w:hAnsi="Arial Narrow" w:cs="Times New Roman"/>
                <w:lang w:val="es-ES" w:eastAsia="es-ES"/>
              </w:rPr>
            </w:pPr>
            <w:r w:rsidRPr="00D93A0D">
              <w:rPr>
                <w:rFonts w:ascii="Arial Narrow" w:eastAsia="Times New Roman" w:hAnsi="Arial Narrow" w:cs="Times New Roman"/>
                <w:lang w:val="es-ES" w:eastAsia="es-ES"/>
              </w:rPr>
              <w:t>Trabajo Final</w:t>
            </w:r>
          </w:p>
        </w:tc>
        <w:tc>
          <w:tcPr>
            <w:tcW w:w="1188" w:type="dxa"/>
          </w:tcPr>
          <w:p w14:paraId="78D2C85B"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 xml:space="preserve">40 </w:t>
            </w:r>
            <w:proofErr w:type="spellStart"/>
            <w:r w:rsidRPr="00D93A0D">
              <w:rPr>
                <w:rFonts w:ascii="Arial Narrow" w:eastAsia="Times New Roman" w:hAnsi="Arial Narrow" w:cs="Times New Roman"/>
                <w:lang w:val="es-ES_tradnl" w:eastAsia="es-ES"/>
              </w:rPr>
              <w:t>hs</w:t>
            </w:r>
            <w:proofErr w:type="spellEnd"/>
          </w:p>
        </w:tc>
        <w:tc>
          <w:tcPr>
            <w:tcW w:w="1188" w:type="dxa"/>
          </w:tcPr>
          <w:p w14:paraId="495D3C33"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2</w:t>
            </w:r>
          </w:p>
        </w:tc>
      </w:tr>
      <w:tr w:rsidR="00F96D1B" w:rsidRPr="00D93A0D" w14:paraId="2B80FC94" w14:textId="77777777" w:rsidTr="00F96D1B">
        <w:tc>
          <w:tcPr>
            <w:tcW w:w="3697" w:type="dxa"/>
            <w:shd w:val="clear" w:color="auto" w:fill="auto"/>
          </w:tcPr>
          <w:p w14:paraId="315EB733" w14:textId="77777777" w:rsidR="00F96D1B" w:rsidRPr="00D93A0D" w:rsidRDefault="00F96D1B" w:rsidP="00F96D1B">
            <w:pPr>
              <w:spacing w:after="0" w:line="240" w:lineRule="auto"/>
              <w:jc w:val="both"/>
              <w:rPr>
                <w:rFonts w:ascii="Arial Narrow" w:eastAsia="Times New Roman" w:hAnsi="Arial Narrow" w:cs="Times New Roman"/>
                <w:lang w:val="es-ES" w:eastAsia="es-ES"/>
              </w:rPr>
            </w:pPr>
          </w:p>
        </w:tc>
        <w:tc>
          <w:tcPr>
            <w:tcW w:w="1188" w:type="dxa"/>
            <w:tcBorders>
              <w:bottom w:val="single" w:sz="6" w:space="0" w:color="000000"/>
            </w:tcBorders>
          </w:tcPr>
          <w:p w14:paraId="19A6E6F0"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 xml:space="preserve">200 </w:t>
            </w:r>
            <w:proofErr w:type="spellStart"/>
            <w:r w:rsidRPr="00D93A0D">
              <w:rPr>
                <w:rFonts w:ascii="Arial Narrow" w:eastAsia="Times New Roman" w:hAnsi="Arial Narrow" w:cs="Times New Roman"/>
                <w:lang w:val="es-ES_tradnl" w:eastAsia="es-ES"/>
              </w:rPr>
              <w:t>hs</w:t>
            </w:r>
            <w:proofErr w:type="spellEnd"/>
            <w:r w:rsidRPr="00D93A0D">
              <w:rPr>
                <w:rFonts w:ascii="Arial Narrow" w:eastAsia="Times New Roman" w:hAnsi="Arial Narrow" w:cs="Times New Roman"/>
                <w:lang w:val="es-ES_tradnl" w:eastAsia="es-ES"/>
              </w:rPr>
              <w:t>.</w:t>
            </w:r>
          </w:p>
        </w:tc>
        <w:tc>
          <w:tcPr>
            <w:tcW w:w="1188" w:type="dxa"/>
            <w:tcBorders>
              <w:bottom w:val="single" w:sz="6" w:space="0" w:color="000000"/>
            </w:tcBorders>
          </w:tcPr>
          <w:p w14:paraId="32F63CA3" w14:textId="77777777" w:rsidR="00F96D1B" w:rsidRPr="00D93A0D" w:rsidRDefault="00F96D1B" w:rsidP="00F96D1B">
            <w:pPr>
              <w:spacing w:after="0" w:line="240" w:lineRule="auto"/>
              <w:jc w:val="center"/>
              <w:rPr>
                <w:rFonts w:ascii="Arial Narrow" w:eastAsia="Times New Roman" w:hAnsi="Arial Narrow" w:cs="Times New Roman"/>
                <w:lang w:val="es-ES_tradnl" w:eastAsia="es-ES"/>
              </w:rPr>
            </w:pPr>
            <w:r w:rsidRPr="00D93A0D">
              <w:rPr>
                <w:rFonts w:ascii="Arial Narrow" w:eastAsia="Times New Roman" w:hAnsi="Arial Narrow" w:cs="Times New Roman"/>
                <w:lang w:val="es-ES_tradnl" w:eastAsia="es-ES"/>
              </w:rPr>
              <w:t>10</w:t>
            </w:r>
          </w:p>
        </w:tc>
      </w:tr>
    </w:tbl>
    <w:p w14:paraId="6A6DDB98" w14:textId="77777777" w:rsidR="00F96D1B" w:rsidRDefault="00F96D1B" w:rsidP="00A0785A">
      <w:pPr>
        <w:spacing w:after="0" w:line="360" w:lineRule="auto"/>
        <w:jc w:val="both"/>
        <w:rPr>
          <w:rFonts w:ascii="Times New Roman" w:hAnsi="Times New Roman" w:cs="Times New Roman"/>
          <w:color w:val="000000"/>
          <w:sz w:val="24"/>
          <w:szCs w:val="24"/>
          <w:shd w:val="clear" w:color="auto" w:fill="FFFFFF"/>
        </w:rPr>
      </w:pPr>
    </w:p>
    <w:p w14:paraId="64353905" w14:textId="77777777" w:rsidR="00D93A0D" w:rsidRPr="00A0785A" w:rsidRDefault="00D93A0D" w:rsidP="00A0785A">
      <w:pPr>
        <w:spacing w:after="0" w:line="360" w:lineRule="auto"/>
        <w:jc w:val="both"/>
        <w:rPr>
          <w:rFonts w:ascii="Times New Roman" w:hAnsi="Times New Roman" w:cs="Times New Roman"/>
          <w:color w:val="000000"/>
          <w:sz w:val="24"/>
          <w:szCs w:val="24"/>
          <w:shd w:val="clear" w:color="auto" w:fill="FFFFFF"/>
        </w:rPr>
      </w:pPr>
    </w:p>
    <w:p w14:paraId="6548AB6F" w14:textId="77777777" w:rsidR="009940AE" w:rsidRDefault="009940AE" w:rsidP="00A0785A">
      <w:pPr>
        <w:shd w:val="clear" w:color="auto" w:fill="FFFFFF"/>
        <w:spacing w:after="0" w:line="360" w:lineRule="auto"/>
        <w:rPr>
          <w:rFonts w:ascii="Times New Roman" w:eastAsia="Times New Roman" w:hAnsi="Times New Roman" w:cs="Times New Roman"/>
          <w:color w:val="777777"/>
          <w:sz w:val="24"/>
          <w:szCs w:val="24"/>
          <w:lang w:eastAsia="es-AR"/>
        </w:rPr>
      </w:pPr>
    </w:p>
    <w:p w14:paraId="1B4F9474" w14:textId="77777777" w:rsidR="009940AE" w:rsidRDefault="009940AE" w:rsidP="00A0785A">
      <w:pPr>
        <w:shd w:val="clear" w:color="auto" w:fill="FFFFFF"/>
        <w:spacing w:after="0" w:line="360" w:lineRule="auto"/>
        <w:rPr>
          <w:rFonts w:ascii="Times New Roman" w:eastAsia="Times New Roman" w:hAnsi="Times New Roman" w:cs="Times New Roman"/>
          <w:color w:val="777777"/>
          <w:sz w:val="24"/>
          <w:szCs w:val="24"/>
          <w:lang w:eastAsia="es-AR"/>
        </w:rPr>
      </w:pPr>
    </w:p>
    <w:p w14:paraId="4E5A9309" w14:textId="77777777" w:rsidR="009940AE" w:rsidRDefault="009940AE" w:rsidP="00A0785A">
      <w:pPr>
        <w:shd w:val="clear" w:color="auto" w:fill="FFFFFF"/>
        <w:spacing w:after="0" w:line="360" w:lineRule="auto"/>
        <w:rPr>
          <w:rFonts w:ascii="Times New Roman" w:eastAsia="Times New Roman" w:hAnsi="Times New Roman" w:cs="Times New Roman"/>
          <w:color w:val="777777"/>
          <w:sz w:val="24"/>
          <w:szCs w:val="24"/>
          <w:lang w:eastAsia="es-AR"/>
        </w:rPr>
      </w:pPr>
    </w:p>
    <w:p w14:paraId="1BA3B385" w14:textId="77777777" w:rsidR="009940AE" w:rsidRDefault="009940AE" w:rsidP="00A0785A">
      <w:pPr>
        <w:shd w:val="clear" w:color="auto" w:fill="FFFFFF"/>
        <w:spacing w:after="0" w:line="360" w:lineRule="auto"/>
        <w:rPr>
          <w:rFonts w:ascii="Times New Roman" w:eastAsia="Times New Roman" w:hAnsi="Times New Roman" w:cs="Times New Roman"/>
          <w:color w:val="777777"/>
          <w:sz w:val="24"/>
          <w:szCs w:val="24"/>
          <w:lang w:eastAsia="es-AR"/>
        </w:rPr>
      </w:pPr>
    </w:p>
    <w:p w14:paraId="69EAC1CB" w14:textId="77777777" w:rsidR="009940AE" w:rsidRDefault="009940AE" w:rsidP="00A0785A">
      <w:pPr>
        <w:shd w:val="clear" w:color="auto" w:fill="FFFFFF"/>
        <w:spacing w:after="0" w:line="360" w:lineRule="auto"/>
        <w:rPr>
          <w:rFonts w:ascii="Times New Roman" w:eastAsia="Times New Roman" w:hAnsi="Times New Roman" w:cs="Times New Roman"/>
          <w:color w:val="777777"/>
          <w:sz w:val="24"/>
          <w:szCs w:val="24"/>
          <w:lang w:eastAsia="es-AR"/>
        </w:rPr>
      </w:pPr>
    </w:p>
    <w:p w14:paraId="6490A4FB" w14:textId="77777777" w:rsidR="009940AE" w:rsidRDefault="009940AE" w:rsidP="00A0785A">
      <w:pPr>
        <w:shd w:val="clear" w:color="auto" w:fill="FFFFFF"/>
        <w:spacing w:after="0" w:line="360" w:lineRule="auto"/>
        <w:rPr>
          <w:rFonts w:ascii="Times New Roman" w:eastAsia="Times New Roman" w:hAnsi="Times New Roman" w:cs="Times New Roman"/>
          <w:color w:val="777777"/>
          <w:sz w:val="24"/>
          <w:szCs w:val="24"/>
          <w:lang w:eastAsia="es-AR"/>
        </w:rPr>
      </w:pPr>
    </w:p>
    <w:p w14:paraId="1996FE78" w14:textId="77777777" w:rsidR="009940AE" w:rsidRDefault="009940AE" w:rsidP="00A0785A">
      <w:pPr>
        <w:shd w:val="clear" w:color="auto" w:fill="FFFFFF"/>
        <w:spacing w:after="0" w:line="360" w:lineRule="auto"/>
        <w:rPr>
          <w:rFonts w:ascii="Times New Roman" w:eastAsia="Times New Roman" w:hAnsi="Times New Roman" w:cs="Times New Roman"/>
          <w:color w:val="777777"/>
          <w:sz w:val="24"/>
          <w:szCs w:val="24"/>
          <w:lang w:eastAsia="es-AR"/>
        </w:rPr>
      </w:pPr>
    </w:p>
    <w:p w14:paraId="608CE280" w14:textId="77777777" w:rsidR="00B05B7E" w:rsidRDefault="00B05B7E" w:rsidP="00370348">
      <w:pPr>
        <w:shd w:val="clear" w:color="auto" w:fill="FFFFFF"/>
        <w:spacing w:after="0" w:line="360" w:lineRule="auto"/>
        <w:jc w:val="both"/>
        <w:rPr>
          <w:rFonts w:ascii="Times New Roman" w:hAnsi="Times New Roman" w:cs="Times New Roman"/>
          <w:b/>
          <w:sz w:val="24"/>
          <w:szCs w:val="24"/>
        </w:rPr>
      </w:pPr>
    </w:p>
    <w:p w14:paraId="3683993C" w14:textId="274B7C5D" w:rsidR="00B05B7E" w:rsidRDefault="00B05B7E" w:rsidP="0015283F">
      <w:pPr>
        <w:pStyle w:val="NormalWeb"/>
        <w:spacing w:before="0" w:beforeAutospacing="0" w:after="0" w:afterAutospacing="0" w:line="360" w:lineRule="auto"/>
        <w:jc w:val="both"/>
        <w:rPr>
          <w:iCs/>
        </w:rPr>
      </w:pPr>
      <w:r w:rsidRPr="00B05B7E">
        <w:t>Una de las proyecciones institucionales de la carrera fue una publicación del libro</w:t>
      </w:r>
      <w:r>
        <w:t xml:space="preserve"> </w:t>
      </w:r>
      <w:r>
        <w:rPr>
          <w:rFonts w:eastAsiaTheme="minorHAnsi"/>
          <w:i/>
          <w:iCs/>
          <w:lang w:eastAsia="en-US"/>
        </w:rPr>
        <w:t>L</w:t>
      </w:r>
      <w:r w:rsidRPr="00B05B7E">
        <w:rPr>
          <w:rFonts w:eastAsiaTheme="minorHAnsi"/>
          <w:i/>
          <w:iCs/>
          <w:lang w:eastAsia="en-US"/>
        </w:rPr>
        <w:t xml:space="preserve">eer </w:t>
      </w:r>
      <w:r>
        <w:rPr>
          <w:rFonts w:eastAsiaTheme="minorHAnsi"/>
          <w:i/>
          <w:iCs/>
          <w:lang w:eastAsia="en-US"/>
        </w:rPr>
        <w:t>y escribir en las disciplinas. D</w:t>
      </w:r>
      <w:r w:rsidRPr="00B05B7E">
        <w:rPr>
          <w:rFonts w:eastAsiaTheme="minorHAnsi"/>
          <w:i/>
          <w:iCs/>
          <w:lang w:eastAsia="en-US"/>
        </w:rPr>
        <w:t>iseños de intervenciones didácticas en las aulas universitarias</w:t>
      </w:r>
      <w:r w:rsidRPr="00B05B7E">
        <w:rPr>
          <w:iCs/>
        </w:rPr>
        <w:t xml:space="preserve">, editado por </w:t>
      </w:r>
      <w:proofErr w:type="spellStart"/>
      <w:r w:rsidRPr="00B05B7E">
        <w:rPr>
          <w:iCs/>
        </w:rPr>
        <w:t>UniRío</w:t>
      </w:r>
      <w:proofErr w:type="spellEnd"/>
      <w:r w:rsidRPr="00B05B7E">
        <w:rPr>
          <w:iCs/>
        </w:rPr>
        <w:t xml:space="preserve"> Editora</w:t>
      </w:r>
      <w:r w:rsidR="00710D7C">
        <w:rPr>
          <w:rStyle w:val="Refdenotaalpie"/>
          <w:iCs/>
        </w:rPr>
        <w:footnoteReference w:id="2"/>
      </w:r>
      <w:r w:rsidRPr="00B05B7E">
        <w:rPr>
          <w:iCs/>
        </w:rPr>
        <w:t xml:space="preserve">. </w:t>
      </w:r>
      <w:r>
        <w:rPr>
          <w:iCs/>
        </w:rPr>
        <w:t xml:space="preserve">La obra consta de cinco artículos </w:t>
      </w:r>
      <w:r w:rsidR="00DF3CCB">
        <w:rPr>
          <w:iCs/>
        </w:rPr>
        <w:t xml:space="preserve">elaborados </w:t>
      </w:r>
      <w:r>
        <w:rPr>
          <w:iCs/>
        </w:rPr>
        <w:t xml:space="preserve">por los asistentes que cursaron la Diplomatura y </w:t>
      </w:r>
      <w:r w:rsidR="00607FCE">
        <w:rPr>
          <w:iCs/>
        </w:rPr>
        <w:t xml:space="preserve">26 autobiografías lectoras escritas por </w:t>
      </w:r>
      <w:r w:rsidR="0044018B">
        <w:rPr>
          <w:iCs/>
        </w:rPr>
        <w:t>los mismos</w:t>
      </w:r>
      <w:r w:rsidR="00607FCE">
        <w:rPr>
          <w:iCs/>
        </w:rPr>
        <w:t>, recogidas durante el desarrollo de uno de los cursos de la carrera</w:t>
      </w:r>
      <w:r>
        <w:rPr>
          <w:iCs/>
        </w:rPr>
        <w:t xml:space="preserve">. </w:t>
      </w:r>
      <w:r w:rsidR="00607FCE">
        <w:rPr>
          <w:iCs/>
        </w:rPr>
        <w:t>Los artículos son los siguientes</w:t>
      </w:r>
      <w:r w:rsidRPr="00B05B7E">
        <w:rPr>
          <w:iCs/>
        </w:rPr>
        <w:t xml:space="preserve">: </w:t>
      </w:r>
    </w:p>
    <w:p w14:paraId="0334C9BB" w14:textId="77777777" w:rsidR="00607FCE" w:rsidRDefault="00607FCE" w:rsidP="00B05B7E">
      <w:pPr>
        <w:pStyle w:val="NormalWeb"/>
        <w:spacing w:before="0" w:beforeAutospacing="0" w:after="0" w:afterAutospacing="0"/>
        <w:jc w:val="both"/>
        <w:rPr>
          <w:iCs/>
        </w:rPr>
      </w:pPr>
    </w:p>
    <w:p w14:paraId="40914478" w14:textId="4C7D186E" w:rsidR="00B05B7E" w:rsidRPr="00B05B7E" w:rsidRDefault="00B05B7E" w:rsidP="0015283F">
      <w:pPr>
        <w:pStyle w:val="NormalWeb"/>
        <w:numPr>
          <w:ilvl w:val="0"/>
          <w:numId w:val="7"/>
        </w:numPr>
        <w:spacing w:before="0" w:beforeAutospacing="0" w:after="0" w:afterAutospacing="0" w:line="360" w:lineRule="auto"/>
        <w:ind w:left="714" w:hanging="357"/>
      </w:pPr>
      <w:r>
        <w:rPr>
          <w:rFonts w:eastAsia="+mn-ea"/>
          <w:bCs/>
          <w:color w:val="000000"/>
          <w:kern w:val="24"/>
          <w:lang w:val="es-ES_tradnl"/>
        </w:rPr>
        <w:t>L</w:t>
      </w:r>
      <w:r w:rsidRPr="00B05B7E">
        <w:rPr>
          <w:rFonts w:eastAsia="+mn-ea"/>
          <w:bCs/>
          <w:color w:val="000000"/>
          <w:kern w:val="24"/>
          <w:lang w:val="es-ES_tradnl"/>
        </w:rPr>
        <w:t>eer y escribir química: retos para construir el oficio de estudiante</w:t>
      </w:r>
    </w:p>
    <w:p w14:paraId="47B8E7C6" w14:textId="77777777" w:rsidR="00B05B7E" w:rsidRDefault="00B05B7E" w:rsidP="0015283F">
      <w:pPr>
        <w:pStyle w:val="NormalWeb"/>
        <w:numPr>
          <w:ilvl w:val="0"/>
          <w:numId w:val="7"/>
        </w:numPr>
        <w:spacing w:before="0" w:beforeAutospacing="0" w:after="0" w:afterAutospacing="0" w:line="360" w:lineRule="auto"/>
        <w:ind w:left="714" w:hanging="357"/>
        <w:jc w:val="both"/>
      </w:pPr>
      <w:r>
        <w:rPr>
          <w:rFonts w:eastAsia="+mn-ea"/>
          <w:bCs/>
          <w:color w:val="000000"/>
          <w:kern w:val="24"/>
          <w:lang w:val="es-ES"/>
        </w:rPr>
        <w:t>P</w:t>
      </w:r>
      <w:r w:rsidRPr="00B05B7E">
        <w:rPr>
          <w:rFonts w:eastAsia="+mn-ea"/>
          <w:bCs/>
          <w:color w:val="000000"/>
          <w:kern w:val="24"/>
          <w:lang w:val="es-ES"/>
        </w:rPr>
        <w:t>ropuesta de un taller interdisciplinar de lectura y escritura orientado a estudiantes universitarios de los primeros años</w:t>
      </w:r>
      <w:r>
        <w:t>I</w:t>
      </w:r>
    </w:p>
    <w:p w14:paraId="387B9E9D" w14:textId="2B93A233" w:rsidR="00B05B7E" w:rsidRPr="00B05B7E" w:rsidRDefault="00B05B7E" w:rsidP="0015283F">
      <w:pPr>
        <w:pStyle w:val="NormalWeb"/>
        <w:numPr>
          <w:ilvl w:val="0"/>
          <w:numId w:val="7"/>
        </w:numPr>
        <w:spacing w:before="0" w:beforeAutospacing="0" w:after="0" w:afterAutospacing="0" w:line="360" w:lineRule="auto"/>
        <w:ind w:left="714" w:hanging="357"/>
        <w:jc w:val="both"/>
      </w:pPr>
      <w:r>
        <w:rPr>
          <w:rFonts w:eastAsia="+mn-ea"/>
          <w:bCs/>
          <w:color w:val="000000"/>
          <w:kern w:val="24"/>
        </w:rPr>
        <w:t>I</w:t>
      </w:r>
      <w:r w:rsidRPr="00B05B7E">
        <w:rPr>
          <w:rFonts w:eastAsia="+mn-ea"/>
          <w:bCs/>
          <w:color w:val="000000"/>
          <w:kern w:val="24"/>
        </w:rPr>
        <w:t>ntervención docente para favorecer la lectura y la escritura en medicina veterinaria</w:t>
      </w:r>
    </w:p>
    <w:p w14:paraId="7980C9B8" w14:textId="5DC9B1CC" w:rsidR="00B05B7E" w:rsidRPr="00B05B7E" w:rsidRDefault="00B05B7E" w:rsidP="0015283F">
      <w:pPr>
        <w:pStyle w:val="NormalWeb"/>
        <w:numPr>
          <w:ilvl w:val="0"/>
          <w:numId w:val="7"/>
        </w:numPr>
        <w:spacing w:before="0" w:beforeAutospacing="0" w:after="0" w:afterAutospacing="0" w:line="360" w:lineRule="auto"/>
        <w:ind w:left="714" w:hanging="357"/>
        <w:jc w:val="both"/>
      </w:pPr>
      <w:r>
        <w:rPr>
          <w:rFonts w:eastAsia="+mn-ea"/>
          <w:bCs/>
          <w:color w:val="000000"/>
          <w:kern w:val="24"/>
        </w:rPr>
        <w:lastRenderedPageBreak/>
        <w:t>M</w:t>
      </w:r>
      <w:r w:rsidRPr="00B05B7E">
        <w:rPr>
          <w:rFonts w:eastAsia="+mn-ea"/>
          <w:bCs/>
          <w:color w:val="000000"/>
          <w:kern w:val="24"/>
        </w:rPr>
        <w:t xml:space="preserve">edicalización y </w:t>
      </w:r>
      <w:proofErr w:type="spellStart"/>
      <w:r w:rsidRPr="00B05B7E">
        <w:rPr>
          <w:rFonts w:eastAsia="+mn-ea"/>
          <w:bCs/>
          <w:color w:val="000000"/>
          <w:kern w:val="24"/>
        </w:rPr>
        <w:t>biopolítica</w:t>
      </w:r>
      <w:proofErr w:type="spellEnd"/>
      <w:r w:rsidRPr="00B05B7E">
        <w:rPr>
          <w:rFonts w:eastAsia="+mn-ea"/>
          <w:bCs/>
          <w:color w:val="000000"/>
          <w:kern w:val="24"/>
        </w:rPr>
        <w:t>: debate en torno a la ley de identidad de género</w:t>
      </w:r>
    </w:p>
    <w:p w14:paraId="5CC78C22" w14:textId="1B1B4510" w:rsidR="00B05B7E" w:rsidRPr="00710D7C" w:rsidRDefault="00B05B7E" w:rsidP="0015283F">
      <w:pPr>
        <w:pStyle w:val="NormalWeb"/>
        <w:numPr>
          <w:ilvl w:val="0"/>
          <w:numId w:val="7"/>
        </w:numPr>
        <w:spacing w:before="0" w:beforeAutospacing="0" w:after="0" w:afterAutospacing="0" w:line="360" w:lineRule="auto"/>
        <w:ind w:left="714" w:hanging="357"/>
        <w:jc w:val="both"/>
      </w:pPr>
      <w:r>
        <w:rPr>
          <w:rFonts w:eastAsia="+mn-ea"/>
          <w:bCs/>
          <w:color w:val="000000"/>
          <w:kern w:val="24"/>
        </w:rPr>
        <w:t>D</w:t>
      </w:r>
      <w:r w:rsidRPr="00B05B7E">
        <w:rPr>
          <w:rFonts w:eastAsia="+mn-ea"/>
          <w:bCs/>
          <w:color w:val="000000"/>
          <w:kern w:val="24"/>
        </w:rPr>
        <w:t>esarrollo de la competencia comunicativa (inter)cultural: una experiencia estética</w:t>
      </w:r>
    </w:p>
    <w:p w14:paraId="0035451E" w14:textId="16A93C42" w:rsidR="00710D7C" w:rsidRDefault="00710D7C" w:rsidP="00710D7C">
      <w:pPr>
        <w:pStyle w:val="NormalWeb"/>
        <w:spacing w:before="0" w:beforeAutospacing="0" w:after="0" w:afterAutospacing="0"/>
        <w:rPr>
          <w:rFonts w:eastAsia="+mn-ea"/>
          <w:bCs/>
          <w:color w:val="000000"/>
          <w:kern w:val="24"/>
        </w:rPr>
      </w:pPr>
    </w:p>
    <w:p w14:paraId="757977D5" w14:textId="77777777" w:rsidR="00710D7C" w:rsidRPr="00607FCE" w:rsidRDefault="00710D7C" w:rsidP="00710D7C">
      <w:pPr>
        <w:pStyle w:val="NormalWeb"/>
        <w:spacing w:before="0" w:beforeAutospacing="0" w:after="0" w:afterAutospacing="0"/>
      </w:pPr>
    </w:p>
    <w:p w14:paraId="218785E3" w14:textId="00C25FC6" w:rsidR="009940AE" w:rsidRPr="009940AE" w:rsidRDefault="00004748" w:rsidP="00370348">
      <w:pPr>
        <w:shd w:val="clear" w:color="auto" w:fill="FFFFFF"/>
        <w:spacing w:after="0" w:line="360" w:lineRule="auto"/>
        <w:jc w:val="both"/>
        <w:rPr>
          <w:rFonts w:ascii="Times New Roman" w:eastAsia="Times New Roman" w:hAnsi="Times New Roman" w:cs="Times New Roman"/>
          <w:b/>
          <w:sz w:val="24"/>
          <w:szCs w:val="24"/>
          <w:lang w:eastAsia="es-AR"/>
        </w:rPr>
      </w:pPr>
      <w:r>
        <w:rPr>
          <w:rFonts w:ascii="Times New Roman" w:hAnsi="Times New Roman" w:cs="Times New Roman"/>
          <w:b/>
          <w:sz w:val="24"/>
          <w:szCs w:val="24"/>
        </w:rPr>
        <w:t xml:space="preserve">II. </w:t>
      </w:r>
      <w:r w:rsidR="009940AE" w:rsidRPr="009940AE">
        <w:rPr>
          <w:rFonts w:ascii="Times New Roman" w:hAnsi="Times New Roman" w:cs="Times New Roman"/>
          <w:b/>
          <w:sz w:val="24"/>
          <w:szCs w:val="24"/>
        </w:rPr>
        <w:t>Con</w:t>
      </w:r>
      <w:r>
        <w:rPr>
          <w:rFonts w:ascii="Times New Roman" w:hAnsi="Times New Roman" w:cs="Times New Roman"/>
          <w:b/>
          <w:sz w:val="24"/>
          <w:szCs w:val="24"/>
        </w:rPr>
        <w:t>vocatoria a la presentación de proyectos sobre escritura y lectura en las disciplinas para primer a</w:t>
      </w:r>
      <w:r w:rsidR="009940AE" w:rsidRPr="009940AE">
        <w:rPr>
          <w:rFonts w:ascii="Times New Roman" w:hAnsi="Times New Roman" w:cs="Times New Roman"/>
          <w:b/>
          <w:sz w:val="24"/>
          <w:szCs w:val="24"/>
        </w:rPr>
        <w:t>ño (PELPA)</w:t>
      </w:r>
    </w:p>
    <w:p w14:paraId="32440D4E" w14:textId="262F7002" w:rsidR="009940AE" w:rsidRPr="00A0785A" w:rsidRDefault="005C5F20" w:rsidP="009940AE">
      <w:pPr>
        <w:spacing w:after="0" w:line="360" w:lineRule="auto"/>
        <w:jc w:val="both"/>
        <w:rPr>
          <w:rFonts w:ascii="Times New Roman" w:hAnsi="Times New Roman" w:cs="Times New Roman"/>
          <w:sz w:val="24"/>
          <w:szCs w:val="24"/>
        </w:rPr>
      </w:pPr>
      <w:r w:rsidRPr="00A0785A">
        <w:rPr>
          <w:rFonts w:ascii="Times New Roman" w:hAnsi="Times New Roman" w:cs="Times New Roman"/>
          <w:sz w:val="24"/>
          <w:szCs w:val="24"/>
        </w:rPr>
        <w:t xml:space="preserve">En el marco del </w:t>
      </w:r>
      <w:r w:rsidRPr="00A0785A">
        <w:rPr>
          <w:rFonts w:ascii="Times New Roman" w:hAnsi="Times New Roman" w:cs="Times New Roman"/>
          <w:i/>
          <w:sz w:val="24"/>
          <w:szCs w:val="24"/>
        </w:rPr>
        <w:t>Programa de Ingreso, continuidad y egreso para las carreras de grado</w:t>
      </w:r>
      <w:r w:rsidRPr="00A0785A">
        <w:rPr>
          <w:rFonts w:ascii="Times New Roman" w:hAnsi="Times New Roman" w:cs="Times New Roman"/>
          <w:sz w:val="24"/>
          <w:szCs w:val="24"/>
        </w:rPr>
        <w:t xml:space="preserve">, la Secretaría Académica de la UNRC en diciembre de 2015 puso en marcha la </w:t>
      </w:r>
      <w:r w:rsidRPr="00A0785A">
        <w:rPr>
          <w:rFonts w:ascii="Times New Roman" w:hAnsi="Times New Roman" w:cs="Times New Roman"/>
          <w:i/>
          <w:sz w:val="24"/>
          <w:szCs w:val="24"/>
        </w:rPr>
        <w:t>Convocatoria a la presentación de Proyectos sobre Escritura y Lectura en las disciplinas para Primer Año (PELPA)</w:t>
      </w:r>
      <w:r w:rsidRPr="00A0785A">
        <w:rPr>
          <w:rFonts w:ascii="Times New Roman" w:hAnsi="Times New Roman" w:cs="Times New Roman"/>
          <w:sz w:val="24"/>
          <w:szCs w:val="24"/>
        </w:rPr>
        <w:t xml:space="preserve">. </w:t>
      </w:r>
      <w:r w:rsidR="00805C0F">
        <w:rPr>
          <w:rFonts w:ascii="Times New Roman" w:hAnsi="Times New Roman" w:cs="Times New Roman"/>
          <w:sz w:val="24"/>
          <w:szCs w:val="24"/>
        </w:rPr>
        <w:t>E</w:t>
      </w:r>
      <w:r w:rsidR="008B36A2">
        <w:rPr>
          <w:rFonts w:ascii="Times New Roman" w:hAnsi="Times New Roman" w:cs="Times New Roman"/>
          <w:sz w:val="24"/>
          <w:szCs w:val="24"/>
        </w:rPr>
        <w:t xml:space="preserve">sta iniciativa </w:t>
      </w:r>
      <w:r w:rsidR="009940AE" w:rsidRPr="00A0785A">
        <w:rPr>
          <w:rFonts w:ascii="Times New Roman" w:hAnsi="Times New Roman" w:cs="Times New Roman"/>
          <w:sz w:val="24"/>
          <w:szCs w:val="24"/>
        </w:rPr>
        <w:t>transita por la cuarta edición; desde la segunda se han sumado a ella actores y cursos</w:t>
      </w:r>
      <w:r w:rsidR="008B36A2">
        <w:rPr>
          <w:rFonts w:ascii="Times New Roman" w:hAnsi="Times New Roman" w:cs="Times New Roman"/>
          <w:sz w:val="24"/>
          <w:szCs w:val="24"/>
        </w:rPr>
        <w:t>,</w:t>
      </w:r>
      <w:r w:rsidR="009940AE" w:rsidRPr="00A0785A">
        <w:rPr>
          <w:rFonts w:ascii="Times New Roman" w:hAnsi="Times New Roman" w:cs="Times New Roman"/>
          <w:sz w:val="24"/>
          <w:szCs w:val="24"/>
        </w:rPr>
        <w:t xml:space="preserve"> ya que se invita a presentar propuestas que articulen con segundo, tercero y hasta cuarto año. En la última, además, se agregó un llamado especial para que las facultades presenten proyectos institucionales.</w:t>
      </w:r>
    </w:p>
    <w:p w14:paraId="1A39C35A" w14:textId="461ABDC5" w:rsidR="009940AE" w:rsidRDefault="009940AE" w:rsidP="008B36A2">
      <w:pPr>
        <w:shd w:val="clear" w:color="auto" w:fill="FFFFFF"/>
        <w:spacing w:after="0" w:line="360" w:lineRule="auto"/>
        <w:jc w:val="both"/>
        <w:rPr>
          <w:rFonts w:ascii="Times New Roman" w:eastAsia="Times New Roman" w:hAnsi="Times New Roman" w:cs="Times New Roman"/>
          <w:sz w:val="24"/>
          <w:szCs w:val="24"/>
          <w:lang w:eastAsia="es-AR"/>
        </w:rPr>
      </w:pPr>
      <w:r w:rsidRPr="00A0785A">
        <w:rPr>
          <w:rFonts w:ascii="Times New Roman" w:hAnsi="Times New Roman" w:cs="Times New Roman"/>
          <w:sz w:val="24"/>
          <w:szCs w:val="24"/>
        </w:rPr>
        <w:t xml:space="preserve">La </w:t>
      </w:r>
      <w:r w:rsidR="008B36A2">
        <w:rPr>
          <w:rFonts w:ascii="Times New Roman" w:hAnsi="Times New Roman" w:cs="Times New Roman"/>
          <w:sz w:val="24"/>
          <w:szCs w:val="24"/>
        </w:rPr>
        <w:t xml:space="preserve">propuesta </w:t>
      </w:r>
      <w:r w:rsidRPr="00A0785A">
        <w:rPr>
          <w:rFonts w:ascii="Times New Roman" w:hAnsi="Times New Roman" w:cs="Times New Roman"/>
          <w:sz w:val="24"/>
          <w:szCs w:val="24"/>
        </w:rPr>
        <w:t xml:space="preserve">desafía a los docentes a trabajar colaborativamente en el diseño de </w:t>
      </w:r>
      <w:r w:rsidR="008B36A2">
        <w:rPr>
          <w:rFonts w:ascii="Times New Roman" w:hAnsi="Times New Roman" w:cs="Times New Roman"/>
          <w:sz w:val="24"/>
          <w:szCs w:val="24"/>
        </w:rPr>
        <w:t xml:space="preserve">programas </w:t>
      </w:r>
      <w:r w:rsidRPr="00A0785A">
        <w:rPr>
          <w:rFonts w:ascii="Times New Roman" w:hAnsi="Times New Roman" w:cs="Times New Roman"/>
          <w:sz w:val="24"/>
          <w:szCs w:val="24"/>
        </w:rPr>
        <w:t>de enseñanza que potencien la apropiación de la cultura disciplinar desde el trabajo reflexivo en el aula sobre las particularidades que caracterizan los discursos académicos que se leen y producen en las diferentes comunidades discursivas. Entre las actividades de formación se ofrecen los aportes de una comisión asesora durante el proceso de elaboración de los proyecto</w:t>
      </w:r>
      <w:r w:rsidR="00DF3CCB">
        <w:rPr>
          <w:rFonts w:ascii="Times New Roman" w:hAnsi="Times New Roman" w:cs="Times New Roman"/>
          <w:sz w:val="24"/>
          <w:szCs w:val="24"/>
        </w:rPr>
        <w:t>s,</w:t>
      </w:r>
      <w:r w:rsidRPr="00A0785A">
        <w:rPr>
          <w:rFonts w:ascii="Times New Roman" w:hAnsi="Times New Roman" w:cs="Times New Roman"/>
          <w:sz w:val="24"/>
          <w:szCs w:val="24"/>
        </w:rPr>
        <w:t xml:space="preserve"> </w:t>
      </w:r>
      <w:r w:rsidR="008B36A2">
        <w:rPr>
          <w:rFonts w:ascii="Times New Roman" w:hAnsi="Times New Roman" w:cs="Times New Roman"/>
          <w:sz w:val="24"/>
          <w:szCs w:val="24"/>
        </w:rPr>
        <w:t xml:space="preserve">que </w:t>
      </w:r>
      <w:r w:rsidRPr="009940AE">
        <w:rPr>
          <w:rFonts w:ascii="Times New Roman" w:eastAsia="Times New Roman" w:hAnsi="Times New Roman" w:cs="Times New Roman"/>
          <w:sz w:val="24"/>
          <w:szCs w:val="24"/>
          <w:lang w:eastAsia="es-AR"/>
        </w:rPr>
        <w:t xml:space="preserve">fue </w:t>
      </w:r>
      <w:r w:rsidR="00DF3CCB">
        <w:rPr>
          <w:rFonts w:ascii="Times New Roman" w:eastAsia="Times New Roman" w:hAnsi="Times New Roman" w:cs="Times New Roman"/>
          <w:sz w:val="24"/>
          <w:szCs w:val="24"/>
          <w:lang w:eastAsia="es-AR"/>
        </w:rPr>
        <w:t xml:space="preserve">concebida </w:t>
      </w:r>
      <w:r w:rsidRPr="009940AE">
        <w:rPr>
          <w:rFonts w:ascii="Times New Roman" w:eastAsia="Times New Roman" w:hAnsi="Times New Roman" w:cs="Times New Roman"/>
          <w:sz w:val="24"/>
          <w:szCs w:val="24"/>
          <w:lang w:eastAsia="es-AR"/>
        </w:rPr>
        <w:t>para promover</w:t>
      </w:r>
      <w:r w:rsidR="00DF3CCB">
        <w:rPr>
          <w:rFonts w:ascii="Times New Roman" w:eastAsia="Times New Roman" w:hAnsi="Times New Roman" w:cs="Times New Roman"/>
          <w:sz w:val="24"/>
          <w:szCs w:val="24"/>
          <w:lang w:eastAsia="es-AR"/>
        </w:rPr>
        <w:t>,</w:t>
      </w:r>
      <w:r w:rsidRPr="009940AE">
        <w:rPr>
          <w:rFonts w:ascii="Times New Roman" w:eastAsia="Times New Roman" w:hAnsi="Times New Roman" w:cs="Times New Roman"/>
          <w:sz w:val="24"/>
          <w:szCs w:val="24"/>
          <w:lang w:eastAsia="es-AR"/>
        </w:rPr>
        <w:t xml:space="preserve"> entre los docentes de primer año</w:t>
      </w:r>
      <w:r w:rsidR="00DF3CCB">
        <w:rPr>
          <w:rFonts w:ascii="Times New Roman" w:eastAsia="Times New Roman" w:hAnsi="Times New Roman" w:cs="Times New Roman"/>
          <w:sz w:val="24"/>
          <w:szCs w:val="24"/>
          <w:lang w:eastAsia="es-AR"/>
        </w:rPr>
        <w:t>,</w:t>
      </w:r>
      <w:r w:rsidRPr="009940AE">
        <w:rPr>
          <w:rFonts w:ascii="Times New Roman" w:eastAsia="Times New Roman" w:hAnsi="Times New Roman" w:cs="Times New Roman"/>
          <w:sz w:val="24"/>
          <w:szCs w:val="24"/>
          <w:lang w:eastAsia="es-AR"/>
        </w:rPr>
        <w:t xml:space="preserve"> un trabajo colaborativo (participación de diferentes equipos de cátedra) para el diseño de propuestas de enseñanza que potencien la apropiación de la cultura disciplinar</w:t>
      </w:r>
      <w:r w:rsidR="00DF3CCB">
        <w:rPr>
          <w:rFonts w:ascii="Times New Roman" w:eastAsia="Times New Roman" w:hAnsi="Times New Roman" w:cs="Times New Roman"/>
          <w:sz w:val="24"/>
          <w:szCs w:val="24"/>
          <w:lang w:eastAsia="es-AR"/>
        </w:rPr>
        <w:t xml:space="preserve">. </w:t>
      </w:r>
    </w:p>
    <w:p w14:paraId="38347F63" w14:textId="2C6DD0F2" w:rsidR="00004748" w:rsidRDefault="00C971F5" w:rsidP="00004748">
      <w:pPr>
        <w:pStyle w:val="NormalWeb"/>
        <w:spacing w:before="0" w:beforeAutospacing="0" w:after="0" w:afterAutospacing="0" w:line="360" w:lineRule="auto"/>
        <w:jc w:val="both"/>
        <w:rPr>
          <w:lang w:val="es-ES"/>
        </w:rPr>
      </w:pPr>
      <w:r>
        <w:t>La c</w:t>
      </w:r>
      <w:r w:rsidRPr="00C971F5">
        <w:t>omisión de expertos</w:t>
      </w:r>
      <w:r>
        <w:t xml:space="preserve"> está conformada </w:t>
      </w:r>
      <w:r w:rsidRPr="00C971F5">
        <w:t xml:space="preserve">por egresados de la </w:t>
      </w:r>
      <w:r w:rsidRPr="0015283F">
        <w:rPr>
          <w:i/>
        </w:rPr>
        <w:t xml:space="preserve">Diplomatura </w:t>
      </w:r>
      <w:r w:rsidR="0015283F">
        <w:rPr>
          <w:i/>
        </w:rPr>
        <w:t>L</w:t>
      </w:r>
      <w:r w:rsidRPr="0015283F">
        <w:rPr>
          <w:i/>
        </w:rPr>
        <w:t>ectura, escritura y pensamiento crítico en la educación superior</w:t>
      </w:r>
      <w:r w:rsidRPr="00C971F5">
        <w:t>, uno por cada una de las cinco facultades;</w:t>
      </w:r>
      <w:r w:rsidRPr="00C971F5">
        <w:rPr>
          <w:rFonts w:eastAsiaTheme="minorEastAsia"/>
          <w:color w:val="FFFFFF" w:themeColor="light1"/>
          <w:kern w:val="24"/>
        </w:rPr>
        <w:t xml:space="preserve"> </w:t>
      </w:r>
      <w:r w:rsidRPr="00C971F5">
        <w:t>e</w:t>
      </w:r>
      <w:r w:rsidRPr="00C971F5">
        <w:rPr>
          <w:lang w:eastAsia="en-US"/>
        </w:rPr>
        <w:t>specialistas en alfabetiz</w:t>
      </w:r>
      <w:r w:rsidR="00004748">
        <w:t>ación académica (Área de Lenguas</w:t>
      </w:r>
      <w:r w:rsidRPr="00C971F5">
        <w:rPr>
          <w:lang w:eastAsia="en-US"/>
        </w:rPr>
        <w:t>)</w:t>
      </w:r>
      <w:r w:rsidRPr="00C971F5">
        <w:t xml:space="preserve"> y a</w:t>
      </w:r>
      <w:r w:rsidRPr="00C971F5">
        <w:rPr>
          <w:lang w:eastAsia="en-US"/>
        </w:rPr>
        <w:t>sesoras pedagógicas de la Secretaría Académica</w:t>
      </w:r>
      <w:r>
        <w:t xml:space="preserve">. </w:t>
      </w:r>
      <w:r w:rsidRPr="00C971F5">
        <w:rPr>
          <w:lang w:eastAsia="en-US"/>
        </w:rPr>
        <w:t xml:space="preserve"> </w:t>
      </w:r>
      <w:r w:rsidR="0015283F">
        <w:t xml:space="preserve">Son sus funciones </w:t>
      </w:r>
      <w:r w:rsidR="0015283F" w:rsidRPr="00004748">
        <w:rPr>
          <w:lang w:val="es-ES"/>
        </w:rPr>
        <w:t>asesorar</w:t>
      </w:r>
      <w:r w:rsidR="00004748" w:rsidRPr="00004748">
        <w:rPr>
          <w:lang w:val="es-ES"/>
        </w:rPr>
        <w:t xml:space="preserve"> u orientar a los grupos docentes en la elaboración de los proyectos de </w:t>
      </w:r>
      <w:r w:rsidR="00004748">
        <w:rPr>
          <w:lang w:val="es-ES"/>
        </w:rPr>
        <w:t>alfabetización académica, a</w:t>
      </w:r>
      <w:r w:rsidR="00004748" w:rsidRPr="00004748">
        <w:rPr>
          <w:lang w:val="es-ES"/>
        </w:rPr>
        <w:t>compañarlos en el proceso de implementación</w:t>
      </w:r>
      <w:r w:rsidR="00004748" w:rsidRPr="00004748">
        <w:rPr>
          <w:rFonts w:eastAsiaTheme="minorEastAsia" w:hAnsi="Calibri"/>
          <w:color w:val="FFFFFF" w:themeColor="light1"/>
          <w:kern w:val="24"/>
          <w:sz w:val="36"/>
          <w:szCs w:val="36"/>
          <w:lang w:val="es-ES"/>
        </w:rPr>
        <w:t xml:space="preserve"> </w:t>
      </w:r>
      <w:r w:rsidR="00004748">
        <w:rPr>
          <w:lang w:val="es-ES"/>
        </w:rPr>
        <w:t>y e</w:t>
      </w:r>
      <w:r w:rsidR="00004748" w:rsidRPr="00004748">
        <w:rPr>
          <w:lang w:val="es-ES"/>
        </w:rPr>
        <w:t>valua</w:t>
      </w:r>
      <w:r w:rsidR="00004748">
        <w:rPr>
          <w:lang w:val="es-ES"/>
        </w:rPr>
        <w:t>r</w:t>
      </w:r>
      <w:r w:rsidR="00004748" w:rsidRPr="00004748">
        <w:rPr>
          <w:lang w:val="es-ES"/>
        </w:rPr>
        <w:t xml:space="preserve"> </w:t>
      </w:r>
      <w:r w:rsidR="00004748">
        <w:rPr>
          <w:lang w:val="es-ES"/>
        </w:rPr>
        <w:t xml:space="preserve">en forma </w:t>
      </w:r>
      <w:r w:rsidR="00004748" w:rsidRPr="00004748">
        <w:rPr>
          <w:lang w:val="es-ES"/>
        </w:rPr>
        <w:t>conjunta de los procesos realizados por los grupos de docentes</w:t>
      </w:r>
      <w:r w:rsidR="00004748">
        <w:rPr>
          <w:lang w:val="es-ES"/>
        </w:rPr>
        <w:t>.</w:t>
      </w:r>
    </w:p>
    <w:p w14:paraId="6DDBF23C" w14:textId="3B84E7B9" w:rsidR="00004748" w:rsidRPr="00004748" w:rsidRDefault="00004748" w:rsidP="00004748">
      <w:pPr>
        <w:pStyle w:val="NormalWeb"/>
        <w:spacing w:before="0" w:beforeAutospacing="0" w:after="0" w:afterAutospacing="0" w:line="360" w:lineRule="auto"/>
        <w:jc w:val="both"/>
      </w:pPr>
      <w:r>
        <w:rPr>
          <w:lang w:val="es-ES"/>
        </w:rPr>
        <w:t>A modo de ejemplo a continuación se ofrece el listado de los proyectos aprobados en las dos primeras ediciones de la convocatoria.</w:t>
      </w:r>
    </w:p>
    <w:p w14:paraId="0D9271E7" w14:textId="02122F69" w:rsidR="00004748" w:rsidRPr="00004748" w:rsidRDefault="00004748" w:rsidP="00004748">
      <w:pPr>
        <w:pStyle w:val="NormalWeb"/>
        <w:spacing w:before="0" w:beforeAutospacing="0" w:after="0" w:afterAutospacing="0"/>
        <w:jc w:val="both"/>
      </w:pPr>
    </w:p>
    <w:tbl>
      <w:tblPr>
        <w:tblpPr w:leftFromText="141" w:rightFromText="141" w:vertAnchor="text" w:horzAnchor="margin" w:tblpY="31"/>
        <w:tblW w:w="0" w:type="auto"/>
        <w:tblCellMar>
          <w:left w:w="0" w:type="dxa"/>
          <w:right w:w="0" w:type="dxa"/>
        </w:tblCellMar>
        <w:tblLook w:val="04A0" w:firstRow="1" w:lastRow="0" w:firstColumn="1" w:lastColumn="0" w:noHBand="0" w:noVBand="1"/>
      </w:tblPr>
      <w:tblGrid>
        <w:gridCol w:w="8484"/>
      </w:tblGrid>
      <w:tr w:rsidR="00004748" w:rsidRPr="007C10B6" w14:paraId="310171B3" w14:textId="77777777" w:rsidTr="00004748">
        <w:trPr>
          <w:trHeight w:val="391"/>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6" w:type="dxa"/>
              <w:bottom w:w="0" w:type="dxa"/>
              <w:right w:w="96" w:type="dxa"/>
            </w:tcMar>
            <w:vAlign w:val="center"/>
            <w:hideMark/>
          </w:tcPr>
          <w:p w14:paraId="617A6F01" w14:textId="77777777" w:rsidR="00004748" w:rsidRPr="007C10B6" w:rsidRDefault="00004748" w:rsidP="00004748">
            <w:pPr>
              <w:spacing w:after="0" w:line="276" w:lineRule="auto"/>
              <w:jc w:val="center"/>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color w:val="000000" w:themeColor="text1"/>
                <w:kern w:val="24"/>
                <w:sz w:val="20"/>
                <w:szCs w:val="20"/>
                <w:lang w:val="es-ES" w:eastAsia="es-AR"/>
              </w:rPr>
              <w:t>PROYECTOS PELPA I</w:t>
            </w:r>
          </w:p>
        </w:tc>
      </w:tr>
      <w:tr w:rsidR="00004748" w:rsidRPr="007C10B6" w14:paraId="340A9E34" w14:textId="77777777" w:rsidTr="00004748">
        <w:trPr>
          <w:trHeight w:val="413"/>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6" w:type="dxa"/>
              <w:bottom w:w="0" w:type="dxa"/>
              <w:right w:w="96" w:type="dxa"/>
            </w:tcMar>
            <w:vAlign w:val="center"/>
            <w:hideMark/>
          </w:tcPr>
          <w:p w14:paraId="1F73AEEE" w14:textId="77777777" w:rsidR="00004748" w:rsidRPr="007C10B6" w:rsidRDefault="00004748" w:rsidP="00004748">
            <w:pPr>
              <w:spacing w:after="0" w:line="276" w:lineRule="auto"/>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kern w:val="24"/>
                <w:sz w:val="20"/>
                <w:szCs w:val="20"/>
                <w:lang w:val="es-ES" w:eastAsia="es-AR"/>
              </w:rPr>
              <w:lastRenderedPageBreak/>
              <w:t>Alfabetización académica en administración – Autogestión – Economía Social y Solidaria</w:t>
            </w:r>
          </w:p>
        </w:tc>
      </w:tr>
      <w:tr w:rsidR="00004748" w:rsidRPr="007C10B6" w14:paraId="109C8B12" w14:textId="77777777" w:rsidTr="00004748">
        <w:trPr>
          <w:trHeight w:val="525"/>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6" w:type="dxa"/>
              <w:bottom w:w="0" w:type="dxa"/>
              <w:right w:w="96" w:type="dxa"/>
            </w:tcMar>
            <w:hideMark/>
          </w:tcPr>
          <w:p w14:paraId="1663FE25" w14:textId="77777777" w:rsidR="00004748" w:rsidRPr="007C10B6" w:rsidRDefault="00004748" w:rsidP="00004748">
            <w:pPr>
              <w:spacing w:after="0" w:line="276" w:lineRule="auto"/>
              <w:jc w:val="both"/>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kern w:val="24"/>
                <w:sz w:val="20"/>
                <w:szCs w:val="20"/>
                <w:lang w:val="es-ES" w:eastAsia="es-AR"/>
              </w:rPr>
              <w:t>Elaboración de los informes de trabajos prácticos en Biología: el desafío de la</w:t>
            </w:r>
          </w:p>
          <w:p w14:paraId="15198F56" w14:textId="77777777" w:rsidR="00004748" w:rsidRPr="007C10B6" w:rsidRDefault="00004748" w:rsidP="00004748">
            <w:pPr>
              <w:spacing w:after="0" w:line="276" w:lineRule="auto"/>
              <w:jc w:val="both"/>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kern w:val="24"/>
                <w:sz w:val="20"/>
                <w:szCs w:val="20"/>
                <w:lang w:val="es-ES" w:eastAsia="es-AR"/>
              </w:rPr>
              <w:t>comunicación escrita</w:t>
            </w:r>
          </w:p>
        </w:tc>
      </w:tr>
      <w:tr w:rsidR="00004748" w:rsidRPr="007C10B6" w14:paraId="52D94FD8" w14:textId="77777777" w:rsidTr="00004748">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6" w:type="dxa"/>
              <w:bottom w:w="0" w:type="dxa"/>
              <w:right w:w="96" w:type="dxa"/>
            </w:tcMar>
            <w:vAlign w:val="center"/>
            <w:hideMark/>
          </w:tcPr>
          <w:p w14:paraId="608FE730" w14:textId="77777777" w:rsidR="00004748" w:rsidRPr="007C10B6" w:rsidRDefault="00004748" w:rsidP="00004748">
            <w:pPr>
              <w:spacing w:after="0" w:line="240" w:lineRule="auto"/>
              <w:jc w:val="both"/>
              <w:rPr>
                <w:rFonts w:ascii="Times New Roman" w:eastAsia="Times New Roman" w:hAnsi="Times New Roman" w:cs="Times New Roman"/>
                <w:bCs/>
                <w:kern w:val="24"/>
                <w:sz w:val="20"/>
                <w:szCs w:val="20"/>
                <w:lang w:val="es-ES" w:eastAsia="es-AR"/>
              </w:rPr>
            </w:pPr>
            <w:r w:rsidRPr="007C10B6">
              <w:rPr>
                <w:rFonts w:ascii="Times New Roman" w:eastAsia="Times New Roman" w:hAnsi="Times New Roman" w:cs="Times New Roman"/>
                <w:bCs/>
                <w:kern w:val="24"/>
                <w:sz w:val="20"/>
                <w:szCs w:val="20"/>
                <w:lang w:val="es-ES" w:eastAsia="es-AR"/>
              </w:rPr>
              <w:t>Integración de las representaciones figurativas y la escritura en la enseñanza</w:t>
            </w:r>
          </w:p>
          <w:p w14:paraId="0BA4F861" w14:textId="77777777" w:rsidR="00004748" w:rsidRPr="007C10B6" w:rsidRDefault="00004748" w:rsidP="00004748">
            <w:pPr>
              <w:spacing w:after="0" w:line="240" w:lineRule="auto"/>
              <w:jc w:val="both"/>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kern w:val="24"/>
                <w:sz w:val="20"/>
                <w:szCs w:val="20"/>
                <w:lang w:val="es-ES" w:eastAsia="es-AR"/>
              </w:rPr>
              <w:t xml:space="preserve">de la Biología en el primer año de </w:t>
            </w:r>
            <w:proofErr w:type="spellStart"/>
            <w:r w:rsidRPr="007C10B6">
              <w:rPr>
                <w:rFonts w:ascii="Times New Roman" w:eastAsia="Times New Roman" w:hAnsi="Times New Roman" w:cs="Times New Roman"/>
                <w:bCs/>
                <w:kern w:val="24"/>
                <w:sz w:val="20"/>
                <w:szCs w:val="20"/>
                <w:lang w:val="es-ES" w:eastAsia="es-AR"/>
              </w:rPr>
              <w:t>lngeniería</w:t>
            </w:r>
            <w:proofErr w:type="spellEnd"/>
            <w:r w:rsidRPr="007C10B6">
              <w:rPr>
                <w:rFonts w:ascii="Times New Roman" w:eastAsia="Times New Roman" w:hAnsi="Times New Roman" w:cs="Times New Roman"/>
                <w:bCs/>
                <w:kern w:val="24"/>
                <w:sz w:val="20"/>
                <w:szCs w:val="20"/>
                <w:lang w:val="es-ES" w:eastAsia="es-AR"/>
              </w:rPr>
              <w:t xml:space="preserve"> Agronómica</w:t>
            </w:r>
          </w:p>
        </w:tc>
      </w:tr>
      <w:tr w:rsidR="00004748" w:rsidRPr="007C10B6" w14:paraId="1DAB48AB" w14:textId="77777777" w:rsidTr="00004748">
        <w:trPr>
          <w:trHeight w:val="534"/>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6" w:type="dxa"/>
              <w:bottom w:w="0" w:type="dxa"/>
              <w:right w:w="96" w:type="dxa"/>
            </w:tcMar>
            <w:vAlign w:val="center"/>
            <w:hideMark/>
          </w:tcPr>
          <w:p w14:paraId="75D8EA8E" w14:textId="77777777" w:rsidR="00004748" w:rsidRPr="007C10B6" w:rsidRDefault="00004748" w:rsidP="00004748">
            <w:pPr>
              <w:spacing w:after="0" w:line="240" w:lineRule="auto"/>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kern w:val="24"/>
                <w:sz w:val="20"/>
                <w:szCs w:val="20"/>
                <w:lang w:val="es-ES" w:eastAsia="es-AR"/>
              </w:rPr>
              <w:t xml:space="preserve">Estrategias de </w:t>
            </w:r>
            <w:proofErr w:type="spellStart"/>
            <w:r w:rsidRPr="007C10B6">
              <w:rPr>
                <w:rFonts w:ascii="Times New Roman" w:eastAsia="Times New Roman" w:hAnsi="Times New Roman" w:cs="Times New Roman"/>
                <w:bCs/>
                <w:kern w:val="24"/>
                <w:sz w:val="20"/>
                <w:szCs w:val="20"/>
                <w:lang w:val="es-ES" w:eastAsia="es-AR"/>
              </w:rPr>
              <w:t>lecto</w:t>
            </w:r>
            <w:proofErr w:type="spellEnd"/>
            <w:r w:rsidRPr="007C10B6">
              <w:rPr>
                <w:rFonts w:ascii="Times New Roman" w:eastAsia="Times New Roman" w:hAnsi="Times New Roman" w:cs="Times New Roman"/>
                <w:bCs/>
                <w:kern w:val="24"/>
                <w:sz w:val="20"/>
                <w:szCs w:val="20"/>
                <w:lang w:val="es-ES" w:eastAsia="es-AR"/>
              </w:rPr>
              <w:t>-escritura para favorecer la apropiación del lenguaje disciplinar en primer año de Medicina Veterinaria</w:t>
            </w:r>
          </w:p>
        </w:tc>
      </w:tr>
      <w:tr w:rsidR="00004748" w:rsidRPr="007C10B6" w14:paraId="20616A1E" w14:textId="77777777" w:rsidTr="00004748">
        <w:trPr>
          <w:trHeight w:val="537"/>
        </w:trPr>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96" w:type="dxa"/>
              <w:bottom w:w="0" w:type="dxa"/>
              <w:right w:w="96" w:type="dxa"/>
            </w:tcMar>
            <w:vAlign w:val="center"/>
            <w:hideMark/>
          </w:tcPr>
          <w:p w14:paraId="4F0F7DFE" w14:textId="77777777" w:rsidR="00004748" w:rsidRPr="007C10B6" w:rsidRDefault="00004748" w:rsidP="00004748">
            <w:pPr>
              <w:spacing w:after="0" w:line="240" w:lineRule="auto"/>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kern w:val="24"/>
                <w:sz w:val="20"/>
                <w:szCs w:val="20"/>
                <w:lang w:val="es-ES" w:eastAsia="es-AR"/>
              </w:rPr>
              <w:t>Re visitar prácticas comunes: el parcial universitario presencial escrito</w:t>
            </w:r>
          </w:p>
        </w:tc>
      </w:tr>
      <w:tr w:rsidR="00004748" w:rsidRPr="007C10B6" w14:paraId="6EAF3413" w14:textId="77777777" w:rsidTr="00004748">
        <w:trPr>
          <w:trHeight w:val="66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5430C981" w14:textId="77777777" w:rsidR="00004748" w:rsidRPr="007C10B6" w:rsidRDefault="00004748" w:rsidP="00004748">
            <w:pPr>
              <w:spacing w:after="0" w:line="240" w:lineRule="auto"/>
              <w:jc w:val="both"/>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kern w:val="24"/>
                <w:sz w:val="20"/>
                <w:szCs w:val="20"/>
                <w:lang w:val="es-ES" w:eastAsia="es-AR"/>
              </w:rPr>
              <w:t>Estrategias de alfabetización académica en la aplicación del Proceso de Atención de Enfermería como herramienta científica del cuidado enfermero</w:t>
            </w:r>
          </w:p>
        </w:tc>
      </w:tr>
      <w:tr w:rsidR="00004748" w:rsidRPr="007C10B6" w14:paraId="553C1ABB" w14:textId="77777777" w:rsidTr="00004748">
        <w:trPr>
          <w:trHeight w:val="2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526DB16A" w14:textId="77777777" w:rsidR="00004748" w:rsidRPr="007C10B6" w:rsidRDefault="00004748" w:rsidP="00004748">
            <w:pPr>
              <w:spacing w:after="0" w:line="240" w:lineRule="auto"/>
              <w:jc w:val="both"/>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kern w:val="24"/>
                <w:sz w:val="20"/>
                <w:szCs w:val="20"/>
                <w:lang w:val="es-ES" w:eastAsia="es-AR"/>
              </w:rPr>
              <w:t>Prácticas de alfabetización en inglés como lengua extranjera: entre lo creativo y lo académico</w:t>
            </w:r>
          </w:p>
        </w:tc>
      </w:tr>
      <w:tr w:rsidR="00004748" w:rsidRPr="007C10B6" w14:paraId="3B158F63" w14:textId="77777777" w:rsidTr="00004748">
        <w:trPr>
          <w:trHeight w:val="39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7DDA4EFF" w14:textId="77777777" w:rsidR="00004748" w:rsidRPr="007C10B6" w:rsidRDefault="00004748" w:rsidP="00004748">
            <w:pPr>
              <w:spacing w:after="0" w:line="240" w:lineRule="auto"/>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kern w:val="24"/>
                <w:sz w:val="20"/>
                <w:szCs w:val="20"/>
                <w:lang w:val="es-ES" w:eastAsia="es-AR"/>
              </w:rPr>
              <w:t>Entre las regulaciones del discurso académico y una voz propia</w:t>
            </w:r>
          </w:p>
        </w:tc>
      </w:tr>
      <w:tr w:rsidR="00004748" w:rsidRPr="007C10B6" w14:paraId="0F80CCD7" w14:textId="77777777" w:rsidTr="00004748">
        <w:trPr>
          <w:trHeight w:val="51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452AA175" w14:textId="77777777" w:rsidR="00004748" w:rsidRPr="007C10B6" w:rsidRDefault="00004748" w:rsidP="00004748">
            <w:pPr>
              <w:spacing w:after="0" w:line="240" w:lineRule="auto"/>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kern w:val="24"/>
                <w:sz w:val="20"/>
                <w:szCs w:val="20"/>
                <w:lang w:val="es-ES" w:eastAsia="es-AR"/>
              </w:rPr>
              <w:t>Enseñanza de la lectura y la escritura en física para ingeniería</w:t>
            </w:r>
          </w:p>
        </w:tc>
      </w:tr>
    </w:tbl>
    <w:p w14:paraId="2F50CBC5" w14:textId="4359AC5B" w:rsidR="00004748" w:rsidRPr="00004748" w:rsidRDefault="00004748" w:rsidP="00004748">
      <w:pPr>
        <w:pStyle w:val="NormalWeb"/>
        <w:spacing w:before="0" w:beforeAutospacing="0" w:after="0" w:afterAutospacing="0"/>
        <w:jc w:val="both"/>
      </w:pPr>
      <w:r w:rsidRPr="00004748">
        <w:rPr>
          <w:rFonts w:ascii="Calibri" w:eastAsia="+mn-ea" w:hAnsi="Calibri" w:cs="+mn-cs"/>
          <w:color w:val="FFFFFF"/>
          <w:kern w:val="24"/>
          <w:sz w:val="36"/>
          <w:szCs w:val="36"/>
          <w:lang w:val="es-ES"/>
        </w:rPr>
        <w:t>la elaboración de los proyectos de AA</w:t>
      </w:r>
    </w:p>
    <w:tbl>
      <w:tblPr>
        <w:tblpPr w:leftFromText="141" w:rightFromText="141" w:vertAnchor="text" w:horzAnchor="margin" w:tblpY="51"/>
        <w:tblW w:w="0" w:type="auto"/>
        <w:tblCellMar>
          <w:left w:w="0" w:type="dxa"/>
          <w:right w:w="0" w:type="dxa"/>
        </w:tblCellMar>
        <w:tblLook w:val="04A0" w:firstRow="1" w:lastRow="0" w:firstColumn="1" w:lastColumn="0" w:noHBand="0" w:noVBand="1"/>
      </w:tblPr>
      <w:tblGrid>
        <w:gridCol w:w="8484"/>
      </w:tblGrid>
      <w:tr w:rsidR="00805C0F" w:rsidRPr="007C10B6" w14:paraId="144CE9DA" w14:textId="77777777" w:rsidTr="00805C0F">
        <w:trPr>
          <w:trHeight w:val="47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0B45EAC9" w14:textId="77777777" w:rsidR="00805C0F" w:rsidRPr="007C10B6" w:rsidRDefault="00805C0F" w:rsidP="00805C0F">
            <w:pPr>
              <w:spacing w:after="0" w:line="276" w:lineRule="auto"/>
              <w:jc w:val="center"/>
              <w:rPr>
                <w:rFonts w:ascii="Times New Roman" w:eastAsia="Times New Roman" w:hAnsi="Times New Roman" w:cs="Times New Roman"/>
                <w:sz w:val="20"/>
                <w:szCs w:val="20"/>
                <w:lang w:eastAsia="es-AR"/>
              </w:rPr>
            </w:pPr>
            <w:r w:rsidRPr="007C10B6">
              <w:rPr>
                <w:rFonts w:ascii="Times New Roman" w:eastAsia="Times New Roman" w:hAnsi="Times New Roman" w:cs="Times New Roman"/>
                <w:bCs/>
                <w:color w:val="000000" w:themeColor="text1"/>
                <w:kern w:val="24"/>
                <w:sz w:val="20"/>
                <w:szCs w:val="20"/>
                <w:lang w:val="es-ES" w:eastAsia="es-AR"/>
              </w:rPr>
              <w:t>PROYECTOS PELPA II</w:t>
            </w:r>
          </w:p>
        </w:tc>
      </w:tr>
      <w:tr w:rsidR="00805C0F" w:rsidRPr="007C10B6" w14:paraId="492E0A6D" w14:textId="77777777" w:rsidTr="00805C0F">
        <w:trPr>
          <w:trHeight w:val="59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5B418F3" w14:textId="77777777" w:rsidR="00805C0F" w:rsidRPr="007C10B6" w:rsidRDefault="00805C0F" w:rsidP="00805C0F">
            <w:pPr>
              <w:spacing w:after="0" w:line="276" w:lineRule="auto"/>
              <w:rPr>
                <w:rFonts w:ascii="Arial" w:eastAsia="Times New Roman" w:hAnsi="Arial" w:cs="Arial"/>
                <w:sz w:val="36"/>
                <w:szCs w:val="36"/>
                <w:lang w:eastAsia="es-AR"/>
              </w:rPr>
            </w:pPr>
            <w:r w:rsidRPr="007C10B6">
              <w:rPr>
                <w:rFonts w:ascii="Times New Roman" w:eastAsia="Times New Roman" w:hAnsi="Times New Roman" w:cs="Times New Roman"/>
                <w:bCs/>
                <w:color w:val="000000" w:themeColor="text1"/>
                <w:kern w:val="24"/>
                <w:sz w:val="20"/>
                <w:szCs w:val="20"/>
                <w:lang w:val="es-ES" w:eastAsia="es-AR"/>
              </w:rPr>
              <w:t>Experiencia interdisciplinar de la lectura y escritura para la enseñanza y aprendizaje de términos anatómicos en primer año de Medicina</w:t>
            </w:r>
            <w:r>
              <w:rPr>
                <w:rFonts w:ascii="Times New Roman" w:eastAsia="Times New Roman" w:hAnsi="Times New Roman" w:cs="Times New Roman"/>
                <w:bCs/>
                <w:color w:val="000000" w:themeColor="text1"/>
                <w:kern w:val="24"/>
                <w:sz w:val="20"/>
                <w:szCs w:val="20"/>
                <w:lang w:val="es-ES" w:eastAsia="es-AR"/>
              </w:rPr>
              <w:t xml:space="preserve"> </w:t>
            </w:r>
            <w:r w:rsidRPr="007C10B6">
              <w:rPr>
                <w:rFonts w:ascii="Times New Roman" w:eastAsia="Times New Roman" w:hAnsi="Times New Roman" w:cs="Times New Roman"/>
                <w:bCs/>
                <w:color w:val="000000" w:themeColor="text1"/>
                <w:kern w:val="24"/>
                <w:sz w:val="20"/>
                <w:szCs w:val="20"/>
                <w:lang w:val="es-ES" w:eastAsia="es-AR"/>
              </w:rPr>
              <w:t>Veterinaria</w:t>
            </w:r>
          </w:p>
        </w:tc>
      </w:tr>
      <w:tr w:rsidR="00805C0F" w:rsidRPr="007C10B6" w14:paraId="34FCA78C" w14:textId="77777777" w:rsidTr="00805C0F">
        <w:trPr>
          <w:trHeight w:val="386"/>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0652E3DF" w14:textId="77777777" w:rsidR="00805C0F" w:rsidRPr="007C10B6" w:rsidRDefault="00805C0F" w:rsidP="00805C0F">
            <w:pPr>
              <w:spacing w:after="0" w:line="276" w:lineRule="auto"/>
              <w:rPr>
                <w:rFonts w:ascii="Arial" w:eastAsia="Times New Roman" w:hAnsi="Arial" w:cs="Arial"/>
                <w:sz w:val="36"/>
                <w:szCs w:val="36"/>
                <w:lang w:eastAsia="es-AR"/>
              </w:rPr>
            </w:pPr>
            <w:r w:rsidRPr="007C10B6">
              <w:rPr>
                <w:rFonts w:ascii="Times New Roman" w:eastAsia="Times New Roman" w:hAnsi="Times New Roman" w:cs="Times New Roman"/>
                <w:bCs/>
                <w:color w:val="000000" w:themeColor="text1"/>
                <w:kern w:val="24"/>
                <w:sz w:val="20"/>
                <w:szCs w:val="20"/>
                <w:lang w:val="es-ES" w:eastAsia="es-AR"/>
              </w:rPr>
              <w:t>Potenciar la lectura como experiencia química</w:t>
            </w:r>
          </w:p>
        </w:tc>
      </w:tr>
      <w:tr w:rsidR="00805C0F" w:rsidRPr="007C10B6" w14:paraId="340FE4AB" w14:textId="77777777" w:rsidTr="00805C0F">
        <w:trPr>
          <w:trHeight w:val="5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5BB46EEA" w14:textId="77777777" w:rsidR="00805C0F" w:rsidRPr="007C10B6" w:rsidRDefault="00805C0F" w:rsidP="00805C0F">
            <w:pPr>
              <w:spacing w:after="0" w:line="276" w:lineRule="auto"/>
              <w:rPr>
                <w:rFonts w:ascii="Arial" w:eastAsia="Times New Roman" w:hAnsi="Arial" w:cs="Arial"/>
                <w:sz w:val="36"/>
                <w:szCs w:val="36"/>
                <w:lang w:eastAsia="es-AR"/>
              </w:rPr>
            </w:pPr>
            <w:r w:rsidRPr="007C10B6">
              <w:rPr>
                <w:rFonts w:ascii="Times New Roman" w:eastAsia="Times New Roman" w:hAnsi="Times New Roman" w:cs="Times New Roman"/>
                <w:bCs/>
                <w:color w:val="000000" w:themeColor="text1"/>
                <w:kern w:val="24"/>
                <w:sz w:val="20"/>
                <w:szCs w:val="20"/>
                <w:lang w:val="es-ES" w:eastAsia="es-AR"/>
              </w:rPr>
              <w:t>Problematización y reflexión de la Realidad Nacional en la Medicina Veterinaria a través de prácticas de lectura y escritura</w:t>
            </w:r>
          </w:p>
        </w:tc>
      </w:tr>
      <w:tr w:rsidR="00805C0F" w:rsidRPr="007C10B6" w14:paraId="663A64AD" w14:textId="77777777" w:rsidTr="00805C0F">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0C44FE8" w14:textId="77777777" w:rsidR="00805C0F" w:rsidRPr="007C10B6" w:rsidRDefault="00805C0F" w:rsidP="00805C0F">
            <w:pPr>
              <w:spacing w:after="0" w:line="276" w:lineRule="auto"/>
              <w:rPr>
                <w:rFonts w:ascii="Arial" w:eastAsia="Times New Roman" w:hAnsi="Arial" w:cs="Arial"/>
                <w:sz w:val="36"/>
                <w:szCs w:val="36"/>
                <w:lang w:eastAsia="es-AR"/>
              </w:rPr>
            </w:pPr>
            <w:r w:rsidRPr="007C10B6">
              <w:rPr>
                <w:rFonts w:ascii="Times New Roman" w:eastAsia="Times New Roman" w:hAnsi="Times New Roman" w:cs="Times New Roman"/>
                <w:bCs/>
                <w:color w:val="000000" w:themeColor="text1"/>
                <w:kern w:val="24"/>
                <w:sz w:val="20"/>
                <w:szCs w:val="20"/>
                <w:lang w:val="es-ES" w:eastAsia="es-AR"/>
              </w:rPr>
              <w:t>Alfabetización Académicas en Matemáticas Aplicadas a las Ciencias Económicas</w:t>
            </w:r>
          </w:p>
        </w:tc>
      </w:tr>
      <w:tr w:rsidR="00805C0F" w:rsidRPr="007C10B6" w14:paraId="366D16AD" w14:textId="77777777" w:rsidTr="00805C0F">
        <w:trPr>
          <w:trHeight w:val="68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935222D" w14:textId="77777777" w:rsidR="00805C0F" w:rsidRPr="007C10B6" w:rsidRDefault="00805C0F" w:rsidP="00805C0F">
            <w:pPr>
              <w:spacing w:after="0" w:line="276" w:lineRule="auto"/>
              <w:rPr>
                <w:rFonts w:ascii="Arial" w:eastAsia="Times New Roman" w:hAnsi="Arial" w:cs="Arial"/>
                <w:sz w:val="36"/>
                <w:szCs w:val="36"/>
                <w:lang w:eastAsia="es-AR"/>
              </w:rPr>
            </w:pPr>
            <w:r w:rsidRPr="007C10B6">
              <w:rPr>
                <w:rFonts w:ascii="Times New Roman" w:eastAsia="Times New Roman" w:hAnsi="Times New Roman" w:cs="Times New Roman"/>
                <w:bCs/>
                <w:color w:val="000000" w:themeColor="text1"/>
                <w:kern w:val="24"/>
                <w:sz w:val="20"/>
                <w:szCs w:val="20"/>
                <w:lang w:val="es-ES" w:eastAsia="es-AR"/>
              </w:rPr>
              <w:t>Leer y escribir en la cultura digital y su implicancia en los aprendizajes de las lenguas en el contexto plurilingüe de la tecnicatura en lenguas</w:t>
            </w:r>
          </w:p>
        </w:tc>
      </w:tr>
      <w:tr w:rsidR="00805C0F" w:rsidRPr="007C10B6" w14:paraId="69EF9550" w14:textId="77777777" w:rsidTr="00805C0F">
        <w:trPr>
          <w:trHeight w:val="38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20BCE21" w14:textId="77777777" w:rsidR="00805C0F" w:rsidRPr="007C10B6" w:rsidRDefault="00805C0F" w:rsidP="00805C0F">
            <w:pPr>
              <w:spacing w:after="0" w:line="276" w:lineRule="auto"/>
              <w:rPr>
                <w:rFonts w:ascii="Arial" w:eastAsia="Times New Roman" w:hAnsi="Arial" w:cs="Arial"/>
                <w:sz w:val="36"/>
                <w:szCs w:val="36"/>
                <w:lang w:eastAsia="es-AR"/>
              </w:rPr>
            </w:pPr>
            <w:r w:rsidRPr="007C10B6">
              <w:rPr>
                <w:rFonts w:ascii="Times New Roman" w:eastAsia="Calibri" w:hAnsi="Times New Roman" w:cs="Times New Roman"/>
                <w:bCs/>
                <w:color w:val="000000" w:themeColor="text1"/>
                <w:kern w:val="24"/>
                <w:sz w:val="20"/>
                <w:szCs w:val="20"/>
                <w:lang w:val="es-ES" w:eastAsia="es-AR"/>
              </w:rPr>
              <w:t>Escritura reflexiva para ayudar a comprender Química</w:t>
            </w:r>
          </w:p>
        </w:tc>
      </w:tr>
      <w:tr w:rsidR="00805C0F" w:rsidRPr="007C10B6" w14:paraId="5EB10C96" w14:textId="77777777" w:rsidTr="00805C0F">
        <w:trPr>
          <w:trHeight w:val="38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27400949" w14:textId="77777777" w:rsidR="00805C0F" w:rsidRPr="007C10B6" w:rsidRDefault="00805C0F" w:rsidP="00805C0F">
            <w:pPr>
              <w:spacing w:after="0" w:line="276" w:lineRule="auto"/>
              <w:rPr>
                <w:rFonts w:ascii="Arial" w:eastAsia="Times New Roman" w:hAnsi="Arial" w:cs="Arial"/>
                <w:sz w:val="36"/>
                <w:szCs w:val="36"/>
                <w:lang w:eastAsia="es-AR"/>
              </w:rPr>
            </w:pPr>
            <w:r w:rsidRPr="007C10B6">
              <w:rPr>
                <w:rFonts w:ascii="Times New Roman" w:eastAsia="Times New Roman" w:hAnsi="Times New Roman" w:cs="Times New Roman"/>
                <w:bCs/>
                <w:color w:val="000000" w:themeColor="text1"/>
                <w:kern w:val="24"/>
                <w:sz w:val="20"/>
                <w:szCs w:val="20"/>
                <w:lang w:val="es-ES" w:eastAsia="es-AR"/>
              </w:rPr>
              <w:t>Saberes sobre lectura y escritura en matemática para ingeniería</w:t>
            </w:r>
          </w:p>
        </w:tc>
      </w:tr>
    </w:tbl>
    <w:p w14:paraId="17B76F46" w14:textId="77777777" w:rsidR="00AC72C9" w:rsidRDefault="00AC72C9" w:rsidP="00AC72C9">
      <w:pPr>
        <w:shd w:val="clear" w:color="auto" w:fill="FFFFFF"/>
        <w:spacing w:line="360" w:lineRule="auto"/>
        <w:jc w:val="both"/>
      </w:pPr>
    </w:p>
    <w:p w14:paraId="7337C568" w14:textId="7E47C76A" w:rsidR="00AC72C9" w:rsidRPr="00AC72C9" w:rsidRDefault="00AC72C9" w:rsidP="00AC72C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acciones e iniciativas descriptas se inscriben en la línea de la alfabetización académica, </w:t>
      </w:r>
      <w:r w:rsidR="00D03F56">
        <w:rPr>
          <w:rFonts w:ascii="Times New Roman" w:hAnsi="Times New Roman" w:cs="Times New Roman"/>
          <w:sz w:val="24"/>
          <w:szCs w:val="24"/>
        </w:rPr>
        <w:t xml:space="preserve">a la </w:t>
      </w:r>
      <w:r>
        <w:rPr>
          <w:rFonts w:ascii="Times New Roman" w:hAnsi="Times New Roman" w:cs="Times New Roman"/>
          <w:sz w:val="24"/>
          <w:szCs w:val="24"/>
        </w:rPr>
        <w:t>que e</w:t>
      </w:r>
      <w:r w:rsidRPr="00AC72C9">
        <w:rPr>
          <w:rFonts w:ascii="Times New Roman" w:hAnsi="Times New Roman" w:cs="Times New Roman"/>
          <w:sz w:val="24"/>
          <w:szCs w:val="24"/>
        </w:rPr>
        <w:t>ntendemos como un proyecto pedagógico-político cuyo objetivo es la formación de científicos y profesionales, pero a la vez de sujetos de interpretación, producción, enunciación y transformación del lenguaje escrito. Pensamos que atender a las voces de otros e insertar la propia en el entramado de los discursos académicos aportando desde la formación a la construcción de la identidad profesional y científica, a la construcción de la ciudadanía y al análisis y afrontamiento de los problemas de la realidad, es parte del compromiso de universidad pública (Vázquez, 201</w:t>
      </w:r>
      <w:r w:rsidR="00846FB4">
        <w:rPr>
          <w:rFonts w:ascii="Times New Roman" w:hAnsi="Times New Roman" w:cs="Times New Roman"/>
          <w:sz w:val="24"/>
          <w:szCs w:val="24"/>
        </w:rPr>
        <w:t>4</w:t>
      </w:r>
      <w:r w:rsidRPr="00AC72C9">
        <w:rPr>
          <w:rFonts w:ascii="Times New Roman" w:hAnsi="Times New Roman" w:cs="Times New Roman"/>
          <w:sz w:val="24"/>
          <w:szCs w:val="24"/>
        </w:rPr>
        <w:t>).</w:t>
      </w:r>
    </w:p>
    <w:p w14:paraId="320BCE8B" w14:textId="39EC49A6" w:rsidR="00C971F5" w:rsidRDefault="00004748" w:rsidP="00C971F5">
      <w:pPr>
        <w:shd w:val="clear" w:color="auto" w:fill="FFFFFF"/>
        <w:spacing w:after="0" w:line="360" w:lineRule="auto"/>
        <w:jc w:val="both"/>
        <w:rPr>
          <w:rFonts w:ascii="Times New Roman" w:eastAsia="Times New Roman" w:hAnsi="Times New Roman" w:cs="Times New Roman"/>
          <w:b/>
          <w:sz w:val="24"/>
          <w:szCs w:val="24"/>
          <w:lang w:eastAsia="es-AR"/>
        </w:rPr>
      </w:pPr>
      <w:r w:rsidRPr="00004748">
        <w:rPr>
          <w:rFonts w:ascii="Times New Roman" w:eastAsia="Times New Roman" w:hAnsi="Times New Roman" w:cs="Times New Roman"/>
          <w:b/>
          <w:sz w:val="24"/>
          <w:szCs w:val="24"/>
          <w:lang w:eastAsia="es-AR"/>
        </w:rPr>
        <w:t>Referencias</w:t>
      </w:r>
    </w:p>
    <w:p w14:paraId="54A111D9" w14:textId="77777777" w:rsidR="00846FB4" w:rsidRPr="00FB455B" w:rsidRDefault="00846FB4" w:rsidP="00FB455B">
      <w:pPr>
        <w:spacing w:before="120" w:after="0" w:line="360" w:lineRule="auto"/>
        <w:ind w:left="709" w:hanging="709"/>
        <w:jc w:val="both"/>
        <w:rPr>
          <w:rFonts w:ascii="Times New Roman" w:hAnsi="Times New Roman" w:cs="Times New Roman"/>
          <w:sz w:val="24"/>
          <w:szCs w:val="24"/>
        </w:rPr>
      </w:pPr>
      <w:r w:rsidRPr="00FB455B">
        <w:rPr>
          <w:rFonts w:ascii="Times New Roman" w:hAnsi="Times New Roman" w:cs="Times New Roman"/>
          <w:sz w:val="24"/>
          <w:szCs w:val="24"/>
        </w:rPr>
        <w:lastRenderedPageBreak/>
        <w:t>Bajtín, M. (2002). Estética de la creación verbal. Buenos Aires, Argentina: Siglo Veintiuno.</w:t>
      </w:r>
    </w:p>
    <w:p w14:paraId="231E5815" w14:textId="77777777" w:rsidR="0015283F" w:rsidRDefault="00846FB4" w:rsidP="00FB455B">
      <w:pPr>
        <w:spacing w:before="120" w:after="0" w:line="360" w:lineRule="auto"/>
        <w:ind w:left="709" w:hanging="709"/>
        <w:jc w:val="both"/>
        <w:rPr>
          <w:rStyle w:val="Hipervnculo"/>
          <w:rFonts w:ascii="Times New Roman" w:hAnsi="Times New Roman"/>
          <w:sz w:val="24"/>
          <w:szCs w:val="24"/>
        </w:rPr>
      </w:pPr>
      <w:proofErr w:type="spellStart"/>
      <w:r w:rsidRPr="00FB455B">
        <w:rPr>
          <w:rFonts w:ascii="Times New Roman" w:hAnsi="Times New Roman" w:cs="Times New Roman"/>
          <w:sz w:val="24"/>
          <w:szCs w:val="24"/>
        </w:rPr>
        <w:t>Bazerman</w:t>
      </w:r>
      <w:proofErr w:type="spellEnd"/>
      <w:r w:rsidRPr="00FB455B">
        <w:rPr>
          <w:rFonts w:ascii="Times New Roman" w:hAnsi="Times New Roman" w:cs="Times New Roman"/>
          <w:sz w:val="24"/>
          <w:szCs w:val="24"/>
        </w:rPr>
        <w:t xml:space="preserve">, Ch. (2012). Géneros textuales, tipificación y actividad. México: Benemérita Universidad Autónoma de Puebla. Asociación Latinoamericana de Estudios del Discurso.  </w:t>
      </w:r>
      <w:r w:rsidR="0015283F">
        <w:rPr>
          <w:rFonts w:ascii="Times New Roman" w:hAnsi="Times New Roman" w:cs="Times New Roman"/>
          <w:sz w:val="24"/>
          <w:szCs w:val="24"/>
        </w:rPr>
        <w:t xml:space="preserve">Disponible en </w:t>
      </w:r>
      <w:hyperlink r:id="rId9" w:history="1">
        <w:r w:rsidRPr="00FB455B">
          <w:rPr>
            <w:rStyle w:val="Hipervnculo"/>
            <w:rFonts w:ascii="Times New Roman" w:hAnsi="Times New Roman"/>
            <w:sz w:val="24"/>
            <w:szCs w:val="24"/>
          </w:rPr>
          <w:t>http://raled.comunidadaled.org/index.php/raled/article/view/27/29</w:t>
        </w:r>
      </w:hyperlink>
    </w:p>
    <w:p w14:paraId="43A71F7D" w14:textId="1DF84713" w:rsidR="00846FB4" w:rsidRPr="00FB455B" w:rsidRDefault="00846FB4" w:rsidP="00FB455B">
      <w:pPr>
        <w:spacing w:before="120" w:after="0" w:line="360" w:lineRule="auto"/>
        <w:ind w:left="709" w:hanging="709"/>
        <w:jc w:val="both"/>
        <w:rPr>
          <w:rFonts w:ascii="Times New Roman" w:hAnsi="Times New Roman" w:cs="Times New Roman"/>
          <w:sz w:val="24"/>
          <w:szCs w:val="24"/>
        </w:rPr>
      </w:pPr>
      <w:proofErr w:type="spellStart"/>
      <w:r w:rsidRPr="00EE0298">
        <w:rPr>
          <w:rFonts w:ascii="Times New Roman" w:eastAsia="Batang" w:hAnsi="Times New Roman" w:cs="Times New Roman"/>
          <w:sz w:val="24"/>
          <w:szCs w:val="24"/>
          <w:lang w:val="es-ES" w:eastAsia="es-ES"/>
        </w:rPr>
        <w:t>Bengochea</w:t>
      </w:r>
      <w:proofErr w:type="spellEnd"/>
      <w:r>
        <w:rPr>
          <w:rFonts w:ascii="Times New Roman" w:eastAsia="Batang" w:hAnsi="Times New Roman" w:cs="Times New Roman"/>
          <w:sz w:val="24"/>
          <w:szCs w:val="24"/>
          <w:lang w:val="es-ES" w:eastAsia="es-ES"/>
        </w:rPr>
        <w:t xml:space="preserve">, N. y </w:t>
      </w:r>
      <w:proofErr w:type="spellStart"/>
      <w:r w:rsidRPr="00EE0298">
        <w:rPr>
          <w:rFonts w:ascii="Times New Roman" w:eastAsia="Batang" w:hAnsi="Times New Roman" w:cs="Times New Roman"/>
          <w:sz w:val="24"/>
          <w:szCs w:val="24"/>
          <w:lang w:val="es-ES" w:eastAsia="es-ES"/>
        </w:rPr>
        <w:t>Natale</w:t>
      </w:r>
      <w:proofErr w:type="spellEnd"/>
      <w:r>
        <w:rPr>
          <w:rFonts w:ascii="Times New Roman" w:eastAsia="Batang" w:hAnsi="Times New Roman" w:cs="Times New Roman"/>
          <w:sz w:val="24"/>
          <w:szCs w:val="24"/>
          <w:lang w:val="es-ES" w:eastAsia="es-ES"/>
        </w:rPr>
        <w:t>, L. (2013).</w:t>
      </w:r>
      <w:r w:rsidRPr="00EE0298">
        <w:rPr>
          <w:rFonts w:ascii="Times New Roman" w:eastAsia="Batang" w:hAnsi="Times New Roman" w:cs="Times New Roman"/>
          <w:sz w:val="24"/>
          <w:szCs w:val="24"/>
          <w:lang w:val="es-ES" w:eastAsia="es-ES"/>
        </w:rPr>
        <w:t xml:space="preserve"> Los géneros en la formación profesional: un relevamiento en el marco de la Licenciatura en Administración Pública</w:t>
      </w:r>
      <w:r w:rsidR="0015283F">
        <w:rPr>
          <w:rFonts w:ascii="Times New Roman" w:eastAsia="Batang" w:hAnsi="Times New Roman" w:cs="Times New Roman"/>
          <w:sz w:val="24"/>
          <w:szCs w:val="24"/>
          <w:lang w:val="es-ES" w:eastAsia="es-ES"/>
        </w:rPr>
        <w:t>.</w:t>
      </w:r>
      <w:r>
        <w:rPr>
          <w:rFonts w:ascii="Times New Roman" w:eastAsia="Batang" w:hAnsi="Times New Roman" w:cs="Times New Roman"/>
          <w:sz w:val="24"/>
          <w:szCs w:val="24"/>
          <w:lang w:val="es-ES" w:eastAsia="es-ES"/>
        </w:rPr>
        <w:t xml:space="preserve"> </w:t>
      </w:r>
      <w:r w:rsidR="0015283F">
        <w:rPr>
          <w:rFonts w:ascii="Times New Roman" w:eastAsia="Batang" w:hAnsi="Times New Roman" w:cs="Times New Roman"/>
          <w:sz w:val="24"/>
          <w:szCs w:val="24"/>
          <w:lang w:val="es-ES" w:eastAsia="es-ES"/>
        </w:rPr>
        <w:t>E</w:t>
      </w:r>
      <w:r w:rsidRPr="00EE0298">
        <w:rPr>
          <w:rFonts w:ascii="Times New Roman" w:eastAsia="Batang" w:hAnsi="Times New Roman" w:cs="Times New Roman"/>
          <w:sz w:val="24"/>
          <w:szCs w:val="24"/>
          <w:lang w:val="es-ES" w:eastAsia="es-ES"/>
        </w:rPr>
        <w:t>n</w:t>
      </w:r>
      <w:r w:rsidRPr="00FB0379">
        <w:rPr>
          <w:rFonts w:ascii="Times New Roman" w:eastAsia="Times New Roman" w:hAnsi="Times New Roman" w:cs="Times New Roman"/>
          <w:sz w:val="24"/>
          <w:szCs w:val="24"/>
          <w:lang w:eastAsia="es-ES_tradnl"/>
        </w:rPr>
        <w:t xml:space="preserve"> </w:t>
      </w:r>
      <w:proofErr w:type="spellStart"/>
      <w:r w:rsidR="00A948E8">
        <w:rPr>
          <w:rFonts w:ascii="Times New Roman" w:eastAsia="Times New Roman" w:hAnsi="Times New Roman" w:cs="Times New Roman"/>
          <w:sz w:val="24"/>
          <w:szCs w:val="24"/>
          <w:lang w:eastAsia="es-ES_tradnl"/>
        </w:rPr>
        <w:t>Natale</w:t>
      </w:r>
      <w:proofErr w:type="spellEnd"/>
      <w:r w:rsidR="00A948E8">
        <w:rPr>
          <w:rFonts w:ascii="Times New Roman" w:eastAsia="Times New Roman" w:hAnsi="Times New Roman" w:cs="Times New Roman"/>
          <w:sz w:val="24"/>
          <w:szCs w:val="24"/>
          <w:lang w:eastAsia="es-ES_tradnl"/>
        </w:rPr>
        <w:t xml:space="preserve">, L. (Coord.) </w:t>
      </w:r>
      <w:r w:rsidRPr="00FB0379">
        <w:rPr>
          <w:rFonts w:ascii="Times New Roman" w:eastAsia="Times New Roman" w:hAnsi="Times New Roman" w:cs="Times New Roman"/>
          <w:bCs/>
          <w:i/>
          <w:sz w:val="24"/>
          <w:szCs w:val="24"/>
          <w:lang w:eastAsia="es-ES_tradnl"/>
        </w:rPr>
        <w:t>El semillero de la escritura. Las tareas escritas a lo largo de tres carreras</w:t>
      </w:r>
      <w:r w:rsidRPr="00FB0379">
        <w:rPr>
          <w:rFonts w:ascii="Times New Roman" w:eastAsia="Times New Roman" w:hAnsi="Times New Roman" w:cs="Times New Roman"/>
          <w:i/>
          <w:sz w:val="24"/>
          <w:szCs w:val="24"/>
          <w:lang w:eastAsia="es-ES_tradnl"/>
        </w:rPr>
        <w:t xml:space="preserve"> de la UNGS</w:t>
      </w:r>
      <w:r>
        <w:rPr>
          <w:rFonts w:ascii="Times New Roman" w:eastAsia="Times New Roman" w:hAnsi="Times New Roman" w:cs="Times New Roman"/>
          <w:sz w:val="24"/>
          <w:szCs w:val="24"/>
          <w:lang w:eastAsia="es-ES_tradnl"/>
        </w:rPr>
        <w:t xml:space="preserve"> (pp. 45-71)</w:t>
      </w:r>
      <w:r w:rsidRPr="00FB0379">
        <w:rPr>
          <w:rFonts w:ascii="Times New Roman" w:eastAsia="Times New Roman" w:hAnsi="Times New Roman" w:cs="Times New Roman"/>
          <w:i/>
          <w:sz w:val="24"/>
          <w:szCs w:val="24"/>
          <w:lang w:eastAsia="es-ES_tradnl"/>
        </w:rPr>
        <w:t>.</w:t>
      </w:r>
      <w:r w:rsidRPr="00FB0379">
        <w:rPr>
          <w:rFonts w:ascii="Times New Roman" w:eastAsia="Times New Roman" w:hAnsi="Times New Roman" w:cs="Times New Roman"/>
          <w:sz w:val="24"/>
          <w:szCs w:val="24"/>
          <w:lang w:eastAsia="es-ES_tradnl"/>
        </w:rPr>
        <w:t xml:space="preserve"> </w:t>
      </w:r>
      <w:r w:rsidR="0015283F">
        <w:rPr>
          <w:rFonts w:ascii="Times New Roman" w:eastAsia="Times New Roman" w:hAnsi="Times New Roman" w:cs="Times New Roman"/>
          <w:sz w:val="24"/>
          <w:szCs w:val="24"/>
          <w:lang w:eastAsia="es-ES_tradnl"/>
        </w:rPr>
        <w:t xml:space="preserve">Los </w:t>
      </w:r>
      <w:proofErr w:type="spellStart"/>
      <w:r w:rsidR="0015283F">
        <w:rPr>
          <w:rFonts w:ascii="Times New Roman" w:eastAsia="Times New Roman" w:hAnsi="Times New Roman" w:cs="Times New Roman"/>
          <w:sz w:val="24"/>
          <w:szCs w:val="24"/>
          <w:lang w:eastAsia="es-ES_tradnl"/>
        </w:rPr>
        <w:t>Povorines</w:t>
      </w:r>
      <w:proofErr w:type="spellEnd"/>
      <w:r w:rsidR="0015283F">
        <w:rPr>
          <w:rFonts w:ascii="Times New Roman" w:eastAsia="Times New Roman" w:hAnsi="Times New Roman" w:cs="Times New Roman"/>
          <w:sz w:val="24"/>
          <w:szCs w:val="24"/>
          <w:lang w:eastAsia="es-ES_tradnl"/>
        </w:rPr>
        <w:t xml:space="preserve">, </w:t>
      </w:r>
      <w:r w:rsidRPr="00FB0379">
        <w:rPr>
          <w:rFonts w:ascii="Times New Roman" w:eastAsia="Times New Roman" w:hAnsi="Times New Roman" w:cs="Times New Roman"/>
          <w:sz w:val="24"/>
          <w:szCs w:val="24"/>
          <w:lang w:eastAsia="es-ES_tradnl"/>
        </w:rPr>
        <w:t xml:space="preserve">Prov. de Buenos Aires: Universidad Nacional de General Sarmiento. </w:t>
      </w:r>
    </w:p>
    <w:p w14:paraId="7D6FE4E9" w14:textId="62613ABF" w:rsidR="00846FB4" w:rsidRPr="00370348" w:rsidRDefault="00846FB4" w:rsidP="00370348">
      <w:pPr>
        <w:spacing w:before="120" w:after="0" w:line="360" w:lineRule="auto"/>
        <w:ind w:left="709" w:hanging="709"/>
        <w:jc w:val="both"/>
        <w:rPr>
          <w:rFonts w:ascii="Times New Roman" w:eastAsia="Times New Roman" w:hAnsi="Times New Roman" w:cs="Times New Roman"/>
          <w:sz w:val="24"/>
          <w:szCs w:val="24"/>
          <w:lang w:val="es-ES" w:eastAsia="es-ES"/>
        </w:rPr>
      </w:pPr>
      <w:proofErr w:type="spellStart"/>
      <w:r w:rsidRPr="00370348">
        <w:rPr>
          <w:rFonts w:ascii="Times New Roman" w:eastAsia="Times New Roman" w:hAnsi="Times New Roman" w:cs="Times New Roman"/>
          <w:sz w:val="24"/>
          <w:szCs w:val="24"/>
          <w:lang w:val="es-ES" w:eastAsia="es-ES"/>
        </w:rPr>
        <w:t>Carlino</w:t>
      </w:r>
      <w:proofErr w:type="spellEnd"/>
      <w:r w:rsidRPr="00370348">
        <w:rPr>
          <w:rFonts w:ascii="Times New Roman" w:eastAsia="Times New Roman" w:hAnsi="Times New Roman" w:cs="Times New Roman"/>
          <w:sz w:val="24"/>
          <w:szCs w:val="24"/>
          <w:lang w:val="es-ES" w:eastAsia="es-ES"/>
        </w:rPr>
        <w:t xml:space="preserve">. P. (2013). Alfabetización académica diez años después. </w:t>
      </w:r>
      <w:r w:rsidRPr="00370348">
        <w:rPr>
          <w:rFonts w:ascii="Times New Roman" w:eastAsia="Times New Roman" w:hAnsi="Times New Roman" w:cs="Times New Roman"/>
          <w:i/>
          <w:sz w:val="24"/>
          <w:szCs w:val="24"/>
          <w:lang w:val="es-ES" w:eastAsia="es-ES"/>
        </w:rPr>
        <w:t>Revista Mexicana de Investigación Educativa</w:t>
      </w:r>
      <w:r w:rsidR="00A948E8">
        <w:rPr>
          <w:rFonts w:ascii="Times New Roman" w:eastAsia="Times New Roman" w:hAnsi="Times New Roman" w:cs="Times New Roman"/>
          <w:sz w:val="24"/>
          <w:szCs w:val="24"/>
          <w:lang w:val="es-ES" w:eastAsia="es-ES"/>
        </w:rPr>
        <w:t xml:space="preserve">, </w:t>
      </w:r>
      <w:r w:rsidR="00A948E8" w:rsidRPr="00A948E8">
        <w:rPr>
          <w:rFonts w:ascii="Times New Roman" w:eastAsia="Times New Roman" w:hAnsi="Times New Roman" w:cs="Times New Roman"/>
          <w:i/>
          <w:sz w:val="24"/>
          <w:szCs w:val="24"/>
          <w:lang w:val="es-ES" w:eastAsia="es-ES"/>
        </w:rPr>
        <w:t>Vol. 18, N° 57</w:t>
      </w:r>
      <w:r w:rsidR="00A948E8">
        <w:rPr>
          <w:rFonts w:ascii="Times New Roman" w:eastAsia="Times New Roman" w:hAnsi="Times New Roman" w:cs="Times New Roman"/>
          <w:sz w:val="24"/>
          <w:szCs w:val="24"/>
          <w:lang w:val="es-ES" w:eastAsia="es-ES"/>
        </w:rPr>
        <w:t xml:space="preserve"> ,355-381</w:t>
      </w:r>
      <w:r w:rsidRPr="00370348">
        <w:rPr>
          <w:rFonts w:ascii="Times New Roman" w:eastAsia="Times New Roman" w:hAnsi="Times New Roman" w:cs="Times New Roman"/>
          <w:sz w:val="24"/>
          <w:szCs w:val="24"/>
          <w:lang w:val="es-ES" w:eastAsia="es-ES"/>
        </w:rPr>
        <w:t xml:space="preserve">.  </w:t>
      </w:r>
    </w:p>
    <w:p w14:paraId="48ADAB11" w14:textId="77777777" w:rsidR="00846FB4" w:rsidRPr="00FB455B" w:rsidRDefault="00846FB4" w:rsidP="00FB455B">
      <w:pPr>
        <w:spacing w:before="120" w:after="0" w:line="360" w:lineRule="auto"/>
        <w:ind w:left="709" w:hanging="709"/>
        <w:jc w:val="both"/>
        <w:rPr>
          <w:rFonts w:ascii="Times New Roman" w:hAnsi="Times New Roman" w:cs="Times New Roman"/>
          <w:sz w:val="24"/>
          <w:szCs w:val="24"/>
        </w:rPr>
      </w:pPr>
      <w:proofErr w:type="spellStart"/>
      <w:r w:rsidRPr="00FB455B">
        <w:rPr>
          <w:rFonts w:ascii="Times New Roman" w:hAnsi="Times New Roman" w:cs="Times New Roman"/>
          <w:sz w:val="24"/>
          <w:szCs w:val="24"/>
        </w:rPr>
        <w:t>Cassany</w:t>
      </w:r>
      <w:proofErr w:type="spellEnd"/>
      <w:r w:rsidRPr="00FB455B">
        <w:rPr>
          <w:rFonts w:ascii="Times New Roman" w:hAnsi="Times New Roman" w:cs="Times New Roman"/>
          <w:sz w:val="24"/>
          <w:szCs w:val="24"/>
        </w:rPr>
        <w:t xml:space="preserve">, D. (2003). Aproximaciones a la lectura crítica: teoría, ejemplos y reflexiones. </w:t>
      </w:r>
      <w:proofErr w:type="spellStart"/>
      <w:r w:rsidRPr="00FB455B">
        <w:rPr>
          <w:rFonts w:ascii="Times New Roman" w:hAnsi="Times New Roman" w:cs="Times New Roman"/>
          <w:i/>
          <w:sz w:val="24"/>
          <w:szCs w:val="24"/>
        </w:rPr>
        <w:t>Tarbiya</w:t>
      </w:r>
      <w:proofErr w:type="spellEnd"/>
      <w:r w:rsidRPr="00FB455B">
        <w:rPr>
          <w:rFonts w:ascii="Times New Roman" w:hAnsi="Times New Roman" w:cs="Times New Roman"/>
          <w:sz w:val="24"/>
          <w:szCs w:val="24"/>
        </w:rPr>
        <w:t xml:space="preserve">. </w:t>
      </w:r>
      <w:r w:rsidRPr="0015283F">
        <w:rPr>
          <w:rFonts w:ascii="Times New Roman" w:hAnsi="Times New Roman" w:cs="Times New Roman"/>
          <w:i/>
          <w:sz w:val="24"/>
          <w:szCs w:val="24"/>
        </w:rPr>
        <w:t>Revista de investigación e innovación educativa, 32</w:t>
      </w:r>
      <w:r w:rsidRPr="00FB455B">
        <w:rPr>
          <w:rFonts w:ascii="Times New Roman" w:hAnsi="Times New Roman" w:cs="Times New Roman"/>
          <w:sz w:val="24"/>
          <w:szCs w:val="24"/>
        </w:rPr>
        <w:t xml:space="preserve">, 113-132. </w:t>
      </w:r>
    </w:p>
    <w:p w14:paraId="49887EB8" w14:textId="77777777" w:rsidR="00846FB4" w:rsidRPr="00FB455B" w:rsidRDefault="00846FB4" w:rsidP="00FB455B">
      <w:pPr>
        <w:spacing w:before="120" w:after="0" w:line="360" w:lineRule="auto"/>
        <w:ind w:left="709" w:hanging="709"/>
        <w:jc w:val="both"/>
        <w:rPr>
          <w:rFonts w:ascii="Times New Roman" w:hAnsi="Times New Roman" w:cs="Times New Roman"/>
          <w:sz w:val="24"/>
          <w:szCs w:val="24"/>
          <w:u w:val="single"/>
          <w:lang w:val="es-ES"/>
        </w:rPr>
      </w:pPr>
      <w:proofErr w:type="spellStart"/>
      <w:r w:rsidRPr="00FB455B">
        <w:rPr>
          <w:rFonts w:ascii="Times New Roman" w:hAnsi="Times New Roman" w:cs="Times New Roman"/>
          <w:sz w:val="24"/>
          <w:szCs w:val="24"/>
          <w:lang w:val="es-ES"/>
        </w:rPr>
        <w:t>Cassany</w:t>
      </w:r>
      <w:proofErr w:type="spellEnd"/>
      <w:r w:rsidRPr="00FB455B">
        <w:rPr>
          <w:rFonts w:ascii="Times New Roman" w:hAnsi="Times New Roman" w:cs="Times New Roman"/>
          <w:sz w:val="24"/>
          <w:szCs w:val="24"/>
          <w:lang w:val="es-ES"/>
        </w:rPr>
        <w:t xml:space="preserve">, D. (2006). </w:t>
      </w:r>
      <w:r w:rsidRPr="00FB455B">
        <w:rPr>
          <w:rFonts w:ascii="Times New Roman" w:hAnsi="Times New Roman" w:cs="Times New Roman"/>
          <w:i/>
          <w:sz w:val="24"/>
          <w:szCs w:val="24"/>
          <w:lang w:val="es-ES"/>
        </w:rPr>
        <w:t>Tras las líneas</w:t>
      </w:r>
      <w:r w:rsidRPr="00FB455B">
        <w:rPr>
          <w:rFonts w:ascii="Times New Roman" w:hAnsi="Times New Roman" w:cs="Times New Roman"/>
          <w:sz w:val="24"/>
          <w:szCs w:val="24"/>
          <w:lang w:val="es-ES"/>
        </w:rPr>
        <w:t xml:space="preserve">. </w:t>
      </w:r>
      <w:r w:rsidRPr="00FB455B">
        <w:rPr>
          <w:rFonts w:ascii="Times New Roman" w:hAnsi="Times New Roman" w:cs="Times New Roman"/>
          <w:i/>
          <w:sz w:val="24"/>
          <w:szCs w:val="24"/>
          <w:lang w:val="es-ES"/>
        </w:rPr>
        <w:t>Sobre la lectura contemporánea</w:t>
      </w:r>
      <w:r w:rsidRPr="00FB455B">
        <w:rPr>
          <w:rFonts w:ascii="Times New Roman" w:hAnsi="Times New Roman" w:cs="Times New Roman"/>
          <w:sz w:val="24"/>
          <w:szCs w:val="24"/>
          <w:lang w:val="es-ES"/>
        </w:rPr>
        <w:t xml:space="preserve">. Ed. Anagrama. Barcelona.  Disponible en </w:t>
      </w:r>
      <w:hyperlink r:id="rId10" w:history="1">
        <w:r w:rsidRPr="00FB455B">
          <w:rPr>
            <w:rStyle w:val="Hipervnculo"/>
            <w:rFonts w:ascii="Times New Roman" w:hAnsi="Times New Roman"/>
            <w:sz w:val="24"/>
            <w:szCs w:val="24"/>
            <w:lang w:val="es-ES"/>
          </w:rPr>
          <w:t>http://media.utp.edu.co/referencias-bibliograficas/uploads/referencias/libro/295-tras-las-lneaspdf-WB5V4-articulo.pdf</w:t>
        </w:r>
      </w:hyperlink>
    </w:p>
    <w:p w14:paraId="147246FE" w14:textId="77777777" w:rsidR="00846FB4" w:rsidRPr="007B4796" w:rsidRDefault="00846FB4" w:rsidP="00370348">
      <w:pPr>
        <w:spacing w:before="120" w:after="0" w:line="360" w:lineRule="auto"/>
        <w:ind w:left="709" w:hanging="709"/>
        <w:jc w:val="both"/>
        <w:rPr>
          <w:rFonts w:ascii="Times New Roman" w:eastAsia="Times New Roman" w:hAnsi="Times New Roman" w:cs="Times New Roman"/>
          <w:sz w:val="24"/>
          <w:szCs w:val="24"/>
          <w:lang w:val="es-ES" w:eastAsia="es-ES"/>
        </w:rPr>
      </w:pPr>
      <w:proofErr w:type="spellStart"/>
      <w:r w:rsidRPr="0089671B">
        <w:rPr>
          <w:rFonts w:ascii="Times New Roman" w:eastAsia="Times New Roman" w:hAnsi="Times New Roman" w:cs="Times New Roman"/>
          <w:sz w:val="24"/>
          <w:szCs w:val="24"/>
          <w:lang w:val="es-ES" w:eastAsia="es-ES"/>
        </w:rPr>
        <w:t>Cassany</w:t>
      </w:r>
      <w:proofErr w:type="spellEnd"/>
      <w:r w:rsidRPr="0089671B">
        <w:rPr>
          <w:rFonts w:ascii="Times New Roman" w:eastAsia="Times New Roman" w:hAnsi="Times New Roman" w:cs="Times New Roman"/>
          <w:sz w:val="24"/>
          <w:szCs w:val="24"/>
          <w:lang w:val="es-ES" w:eastAsia="es-ES"/>
        </w:rPr>
        <w:t xml:space="preserve">, D. y Morales, O. (2009). Leer y escribir en la universidad: los géneros científicos. En </w:t>
      </w:r>
      <w:proofErr w:type="spellStart"/>
      <w:r w:rsidRPr="0089671B">
        <w:rPr>
          <w:rFonts w:ascii="Times New Roman" w:eastAsia="Times New Roman" w:hAnsi="Times New Roman" w:cs="Times New Roman"/>
          <w:sz w:val="24"/>
          <w:szCs w:val="24"/>
          <w:lang w:val="es-ES" w:eastAsia="es-ES"/>
        </w:rPr>
        <w:t>Cassany</w:t>
      </w:r>
      <w:proofErr w:type="spellEnd"/>
      <w:r w:rsidRPr="0089671B">
        <w:rPr>
          <w:rFonts w:ascii="Times New Roman" w:eastAsia="Times New Roman" w:hAnsi="Times New Roman" w:cs="Times New Roman"/>
          <w:sz w:val="24"/>
          <w:szCs w:val="24"/>
          <w:lang w:val="es-ES" w:eastAsia="es-ES"/>
        </w:rPr>
        <w:t xml:space="preserve"> D. (Comp.) </w:t>
      </w:r>
      <w:r w:rsidRPr="0089671B">
        <w:rPr>
          <w:rFonts w:ascii="Times New Roman" w:eastAsia="Times New Roman" w:hAnsi="Times New Roman" w:cs="Times New Roman"/>
          <w:i/>
          <w:sz w:val="24"/>
          <w:szCs w:val="24"/>
          <w:lang w:val="es-ES" w:eastAsia="es-ES"/>
        </w:rPr>
        <w:t>Para ser letrados. Voces y miradas sobre la lectura</w:t>
      </w:r>
      <w:r w:rsidRPr="0089671B">
        <w:rPr>
          <w:rFonts w:ascii="Times New Roman" w:eastAsia="Times New Roman" w:hAnsi="Times New Roman" w:cs="Times New Roman"/>
          <w:sz w:val="24"/>
          <w:szCs w:val="24"/>
          <w:lang w:val="es-ES" w:eastAsia="es-ES"/>
        </w:rPr>
        <w:t>. Barcelona, España: Paidós.</w:t>
      </w:r>
    </w:p>
    <w:p w14:paraId="7F1A3232" w14:textId="77777777" w:rsidR="00846FB4" w:rsidRPr="007B4796" w:rsidRDefault="00846FB4" w:rsidP="00370348">
      <w:pPr>
        <w:spacing w:before="120" w:after="0" w:line="360" w:lineRule="auto"/>
        <w:ind w:left="709" w:hanging="709"/>
        <w:jc w:val="both"/>
        <w:rPr>
          <w:rFonts w:ascii="Times New Roman" w:eastAsia="Times New Roman" w:hAnsi="Times New Roman" w:cs="Times New Roman"/>
          <w:sz w:val="24"/>
          <w:szCs w:val="24"/>
          <w:lang w:val="es-ES" w:eastAsia="es-ES"/>
        </w:rPr>
      </w:pPr>
      <w:r w:rsidRPr="00370348">
        <w:rPr>
          <w:rFonts w:ascii="Times New Roman" w:eastAsia="Times New Roman" w:hAnsi="Times New Roman" w:cs="Times New Roman"/>
          <w:sz w:val="24"/>
          <w:szCs w:val="24"/>
          <w:lang w:val="es-ES" w:eastAsia="es-ES"/>
        </w:rPr>
        <w:t>Creme, P. y Lea, M. R. (2000)</w:t>
      </w:r>
      <w:r>
        <w:rPr>
          <w:rFonts w:ascii="Times New Roman" w:eastAsia="Times New Roman" w:hAnsi="Times New Roman" w:cs="Times New Roman"/>
          <w:sz w:val="24"/>
          <w:szCs w:val="24"/>
          <w:lang w:val="es-ES" w:eastAsia="es-ES"/>
        </w:rPr>
        <w:t>.</w:t>
      </w:r>
      <w:r w:rsidRPr="00370348">
        <w:rPr>
          <w:rFonts w:ascii="Times New Roman" w:eastAsia="Times New Roman" w:hAnsi="Times New Roman" w:cs="Times New Roman"/>
          <w:sz w:val="24"/>
          <w:szCs w:val="24"/>
          <w:lang w:val="es-ES" w:eastAsia="es-ES"/>
        </w:rPr>
        <w:t xml:space="preserve"> </w:t>
      </w:r>
      <w:r w:rsidRPr="00370348">
        <w:rPr>
          <w:rFonts w:ascii="Times New Roman" w:eastAsia="Times New Roman" w:hAnsi="Times New Roman" w:cs="Times New Roman"/>
          <w:i/>
          <w:sz w:val="24"/>
          <w:szCs w:val="24"/>
          <w:lang w:val="es-ES" w:eastAsia="es-ES"/>
        </w:rPr>
        <w:t>Escribir en la universidad</w:t>
      </w:r>
      <w:r w:rsidRPr="00370348">
        <w:rPr>
          <w:rFonts w:ascii="Times New Roman" w:eastAsia="Times New Roman" w:hAnsi="Times New Roman" w:cs="Times New Roman"/>
          <w:sz w:val="24"/>
          <w:szCs w:val="24"/>
          <w:lang w:val="es-ES" w:eastAsia="es-ES"/>
        </w:rPr>
        <w:t xml:space="preserve">. España: </w:t>
      </w:r>
      <w:proofErr w:type="spellStart"/>
      <w:r w:rsidRPr="00370348">
        <w:rPr>
          <w:rFonts w:ascii="Times New Roman" w:eastAsia="Times New Roman" w:hAnsi="Times New Roman" w:cs="Times New Roman"/>
          <w:sz w:val="24"/>
          <w:szCs w:val="24"/>
          <w:lang w:val="es-ES" w:eastAsia="es-ES"/>
        </w:rPr>
        <w:t>Gedisa</w:t>
      </w:r>
      <w:proofErr w:type="spellEnd"/>
      <w:r w:rsidRPr="00370348">
        <w:rPr>
          <w:rFonts w:ascii="Times New Roman" w:eastAsia="Times New Roman" w:hAnsi="Times New Roman" w:cs="Times New Roman"/>
          <w:sz w:val="24"/>
          <w:szCs w:val="24"/>
          <w:lang w:val="es-ES" w:eastAsia="es-ES"/>
        </w:rPr>
        <w:t xml:space="preserve">. </w:t>
      </w:r>
    </w:p>
    <w:p w14:paraId="2B04A3A6" w14:textId="77777777" w:rsidR="00846FB4" w:rsidRPr="009F1402" w:rsidRDefault="00846FB4" w:rsidP="009F1402">
      <w:pPr>
        <w:spacing w:before="120" w:after="0" w:line="360" w:lineRule="auto"/>
        <w:ind w:left="709" w:hanging="709"/>
        <w:jc w:val="both"/>
        <w:rPr>
          <w:rFonts w:ascii="Times New Roman" w:eastAsia="Times New Roman" w:hAnsi="Times New Roman" w:cs="Times New Roman"/>
          <w:sz w:val="24"/>
          <w:szCs w:val="24"/>
          <w:lang w:val="en-US" w:eastAsia="es-ES_tradnl"/>
        </w:rPr>
      </w:pPr>
      <w:r w:rsidRPr="009F1402">
        <w:rPr>
          <w:rFonts w:ascii="Times New Roman" w:eastAsia="Times New Roman" w:hAnsi="Times New Roman" w:cs="Times New Roman"/>
          <w:sz w:val="24"/>
          <w:szCs w:val="24"/>
          <w:lang w:val="en-US" w:eastAsia="es-ES_tradnl"/>
        </w:rPr>
        <w:t xml:space="preserve">Hayes, J. y Flower, L. (1980). Identifying the organization of writing process. </w:t>
      </w:r>
      <w:proofErr w:type="spellStart"/>
      <w:r w:rsidRPr="009F1402">
        <w:rPr>
          <w:rFonts w:ascii="Times New Roman" w:eastAsia="Times New Roman" w:hAnsi="Times New Roman" w:cs="Times New Roman"/>
          <w:sz w:val="24"/>
          <w:szCs w:val="24"/>
          <w:lang w:val="en-US" w:eastAsia="es-ES_tradnl"/>
        </w:rPr>
        <w:t>En</w:t>
      </w:r>
      <w:proofErr w:type="spellEnd"/>
      <w:r w:rsidRPr="009F1402">
        <w:rPr>
          <w:rFonts w:ascii="Times New Roman" w:eastAsia="Times New Roman" w:hAnsi="Times New Roman" w:cs="Times New Roman"/>
          <w:sz w:val="24"/>
          <w:szCs w:val="24"/>
          <w:lang w:val="en-US" w:eastAsia="es-ES_tradnl"/>
        </w:rPr>
        <w:t xml:space="preserve"> Gregg, L. W. y Steinberg, E. R.  (Eds.) </w:t>
      </w:r>
      <w:r w:rsidRPr="009F1402">
        <w:rPr>
          <w:rFonts w:ascii="Times New Roman" w:eastAsia="Times New Roman" w:hAnsi="Times New Roman" w:cs="Times New Roman"/>
          <w:i/>
          <w:iCs/>
          <w:sz w:val="24"/>
          <w:szCs w:val="24"/>
          <w:lang w:val="en-US" w:eastAsia="es-ES_tradnl"/>
        </w:rPr>
        <w:t xml:space="preserve">Cognitive processes in writing </w:t>
      </w:r>
      <w:r w:rsidRPr="009F1402">
        <w:rPr>
          <w:rFonts w:ascii="Times New Roman" w:eastAsia="Times New Roman" w:hAnsi="Times New Roman" w:cs="Times New Roman"/>
          <w:iCs/>
          <w:sz w:val="24"/>
          <w:szCs w:val="24"/>
          <w:lang w:val="en-US" w:eastAsia="es-ES_tradnl"/>
        </w:rPr>
        <w:t xml:space="preserve">(pp. 4-30). </w:t>
      </w:r>
      <w:r w:rsidRPr="009F1402">
        <w:rPr>
          <w:rFonts w:ascii="Times New Roman" w:eastAsia="Times New Roman" w:hAnsi="Times New Roman" w:cs="Times New Roman"/>
          <w:sz w:val="24"/>
          <w:szCs w:val="24"/>
          <w:lang w:val="en-US" w:eastAsia="es-ES_tradnl"/>
        </w:rPr>
        <w:t xml:space="preserve">Hillsdale, N. J: Erlbaum. </w:t>
      </w:r>
    </w:p>
    <w:p w14:paraId="6C06D7F7" w14:textId="77777777" w:rsidR="00846FB4" w:rsidRPr="0089671B" w:rsidRDefault="00846FB4" w:rsidP="009F1402">
      <w:pPr>
        <w:spacing w:before="120" w:after="0" w:line="360" w:lineRule="auto"/>
        <w:ind w:left="709" w:hanging="709"/>
        <w:jc w:val="both"/>
        <w:rPr>
          <w:rFonts w:ascii="Times New Roman" w:hAnsi="Times New Roman" w:cs="Times New Roman"/>
          <w:color w:val="222222"/>
          <w:sz w:val="24"/>
          <w:szCs w:val="24"/>
          <w:shd w:val="clear" w:color="auto" w:fill="FFFFFF"/>
          <w:lang w:val="en-US"/>
        </w:rPr>
      </w:pPr>
      <w:r w:rsidRPr="0089671B">
        <w:rPr>
          <w:rFonts w:ascii="Times New Roman" w:hAnsi="Times New Roman" w:cs="Times New Roman"/>
          <w:bCs/>
          <w:color w:val="222222"/>
          <w:sz w:val="24"/>
          <w:szCs w:val="24"/>
          <w:shd w:val="clear" w:color="auto" w:fill="FFFFFF"/>
        </w:rPr>
        <w:t xml:space="preserve">Hyland, K. (2008). </w:t>
      </w:r>
      <w:proofErr w:type="spellStart"/>
      <w:r w:rsidRPr="0089671B">
        <w:rPr>
          <w:rFonts w:ascii="Times New Roman" w:hAnsi="Times New Roman" w:cs="Times New Roman"/>
          <w:bCs/>
          <w:color w:val="222222"/>
          <w:sz w:val="24"/>
          <w:szCs w:val="24"/>
          <w:shd w:val="clear" w:color="auto" w:fill="FFFFFF"/>
        </w:rPr>
        <w:t>Genre</w:t>
      </w:r>
      <w:proofErr w:type="spellEnd"/>
      <w:r w:rsidRPr="0089671B">
        <w:rPr>
          <w:rFonts w:ascii="Times New Roman" w:hAnsi="Times New Roman" w:cs="Times New Roman"/>
          <w:bCs/>
          <w:color w:val="222222"/>
          <w:sz w:val="24"/>
          <w:szCs w:val="24"/>
          <w:shd w:val="clear" w:color="auto" w:fill="FFFFFF"/>
        </w:rPr>
        <w:t xml:space="preserve"> and </w:t>
      </w:r>
      <w:proofErr w:type="spellStart"/>
      <w:r w:rsidRPr="0089671B">
        <w:rPr>
          <w:rFonts w:ascii="Times New Roman" w:hAnsi="Times New Roman" w:cs="Times New Roman"/>
          <w:bCs/>
          <w:color w:val="222222"/>
          <w:sz w:val="24"/>
          <w:szCs w:val="24"/>
          <w:shd w:val="clear" w:color="auto" w:fill="FFFFFF"/>
        </w:rPr>
        <w:t>academic</w:t>
      </w:r>
      <w:proofErr w:type="spellEnd"/>
      <w:r w:rsidRPr="0089671B">
        <w:rPr>
          <w:rFonts w:ascii="Times New Roman" w:hAnsi="Times New Roman" w:cs="Times New Roman"/>
          <w:bCs/>
          <w:color w:val="222222"/>
          <w:sz w:val="24"/>
          <w:szCs w:val="24"/>
          <w:shd w:val="clear" w:color="auto" w:fill="FFFFFF"/>
        </w:rPr>
        <w:t xml:space="preserve"> </w:t>
      </w:r>
      <w:proofErr w:type="spellStart"/>
      <w:r w:rsidRPr="0089671B">
        <w:rPr>
          <w:rFonts w:ascii="Times New Roman" w:hAnsi="Times New Roman" w:cs="Times New Roman"/>
          <w:bCs/>
          <w:color w:val="222222"/>
          <w:sz w:val="24"/>
          <w:szCs w:val="24"/>
          <w:shd w:val="clear" w:color="auto" w:fill="FFFFFF"/>
        </w:rPr>
        <w:t>writing</w:t>
      </w:r>
      <w:proofErr w:type="spellEnd"/>
      <w:r w:rsidRPr="0089671B">
        <w:rPr>
          <w:rFonts w:ascii="Times New Roman" w:hAnsi="Times New Roman" w:cs="Times New Roman"/>
          <w:bCs/>
          <w:color w:val="222222"/>
          <w:sz w:val="24"/>
          <w:szCs w:val="24"/>
          <w:shd w:val="clear" w:color="auto" w:fill="FFFFFF"/>
        </w:rPr>
        <w:t xml:space="preserve"> in </w:t>
      </w:r>
      <w:proofErr w:type="spellStart"/>
      <w:r w:rsidRPr="0089671B">
        <w:rPr>
          <w:rFonts w:ascii="Times New Roman" w:hAnsi="Times New Roman" w:cs="Times New Roman"/>
          <w:bCs/>
          <w:color w:val="222222"/>
          <w:sz w:val="24"/>
          <w:szCs w:val="24"/>
          <w:shd w:val="clear" w:color="auto" w:fill="FFFFFF"/>
        </w:rPr>
        <w:t>the</w:t>
      </w:r>
      <w:proofErr w:type="spellEnd"/>
      <w:r w:rsidRPr="0089671B">
        <w:rPr>
          <w:rFonts w:ascii="Times New Roman" w:hAnsi="Times New Roman" w:cs="Times New Roman"/>
          <w:bCs/>
          <w:color w:val="222222"/>
          <w:sz w:val="24"/>
          <w:szCs w:val="24"/>
          <w:shd w:val="clear" w:color="auto" w:fill="FFFFFF"/>
        </w:rPr>
        <w:t xml:space="preserve"> disciplines.</w:t>
      </w:r>
      <w:r w:rsidRPr="0089671B">
        <w:rPr>
          <w:rFonts w:ascii="Times New Roman" w:hAnsi="Times New Roman" w:cs="Times New Roman"/>
          <w:b/>
          <w:bCs/>
          <w:color w:val="222222"/>
          <w:sz w:val="24"/>
          <w:szCs w:val="24"/>
          <w:shd w:val="clear" w:color="auto" w:fill="FFFFFF"/>
        </w:rPr>
        <w:t xml:space="preserve"> </w:t>
      </w:r>
      <w:proofErr w:type="spellStart"/>
      <w:r w:rsidRPr="0089671B">
        <w:rPr>
          <w:rFonts w:ascii="Times New Roman" w:hAnsi="Times New Roman" w:cs="Times New Roman"/>
          <w:i/>
          <w:color w:val="222222"/>
          <w:sz w:val="24"/>
          <w:szCs w:val="24"/>
          <w:shd w:val="clear" w:color="auto" w:fill="FFFFFF"/>
        </w:rPr>
        <w:t>Lang</w:t>
      </w:r>
      <w:proofErr w:type="spellEnd"/>
      <w:r w:rsidRPr="0089671B">
        <w:rPr>
          <w:rFonts w:ascii="Times New Roman" w:hAnsi="Times New Roman" w:cs="Times New Roman"/>
          <w:i/>
          <w:color w:val="222222"/>
          <w:sz w:val="24"/>
          <w:szCs w:val="24"/>
          <w:shd w:val="clear" w:color="auto" w:fill="FFFFFF"/>
        </w:rPr>
        <w:t xml:space="preserve">. </w:t>
      </w:r>
      <w:proofErr w:type="spellStart"/>
      <w:r w:rsidRPr="0089671B">
        <w:rPr>
          <w:rFonts w:ascii="Times New Roman" w:hAnsi="Times New Roman" w:cs="Times New Roman"/>
          <w:i/>
          <w:color w:val="222222"/>
          <w:sz w:val="24"/>
          <w:szCs w:val="24"/>
          <w:shd w:val="clear" w:color="auto" w:fill="FFFFFF"/>
        </w:rPr>
        <w:t>Teach</w:t>
      </w:r>
      <w:proofErr w:type="spellEnd"/>
      <w:r w:rsidRPr="0089671B">
        <w:rPr>
          <w:rFonts w:ascii="Times New Roman" w:hAnsi="Times New Roman" w:cs="Times New Roman"/>
          <w:i/>
          <w:color w:val="222222"/>
          <w:sz w:val="24"/>
          <w:szCs w:val="24"/>
          <w:shd w:val="clear" w:color="auto" w:fill="FFFFFF"/>
        </w:rPr>
        <w:t>,</w:t>
      </w:r>
      <w:r w:rsidRPr="0089671B">
        <w:rPr>
          <w:rFonts w:ascii="Times New Roman" w:hAnsi="Times New Roman" w:cs="Times New Roman"/>
          <w:color w:val="222222"/>
          <w:sz w:val="24"/>
          <w:szCs w:val="24"/>
          <w:shd w:val="clear" w:color="auto" w:fill="FFFFFF"/>
        </w:rPr>
        <w:t xml:space="preserve"> </w:t>
      </w:r>
      <w:r w:rsidRPr="0089671B">
        <w:rPr>
          <w:rFonts w:ascii="Times New Roman" w:hAnsi="Times New Roman" w:cs="Times New Roman"/>
          <w:i/>
          <w:color w:val="222222"/>
          <w:sz w:val="24"/>
          <w:szCs w:val="24"/>
          <w:shd w:val="clear" w:color="auto" w:fill="FFFFFF"/>
        </w:rPr>
        <w:t>41:4</w:t>
      </w:r>
      <w:r w:rsidRPr="0089671B">
        <w:rPr>
          <w:rFonts w:ascii="Times New Roman" w:hAnsi="Times New Roman" w:cs="Times New Roman"/>
          <w:color w:val="222222"/>
          <w:sz w:val="24"/>
          <w:szCs w:val="24"/>
          <w:shd w:val="clear" w:color="auto" w:fill="FFFFFF"/>
        </w:rPr>
        <w:t xml:space="preserve">, 543–562.  Cambridge </w:t>
      </w:r>
      <w:proofErr w:type="spellStart"/>
      <w:r w:rsidRPr="0089671B">
        <w:rPr>
          <w:rFonts w:ascii="Times New Roman" w:hAnsi="Times New Roman" w:cs="Times New Roman"/>
          <w:color w:val="222222"/>
          <w:sz w:val="24"/>
          <w:szCs w:val="24"/>
          <w:shd w:val="clear" w:color="auto" w:fill="FFFFFF"/>
        </w:rPr>
        <w:t>University</w:t>
      </w:r>
      <w:proofErr w:type="spellEnd"/>
      <w:r w:rsidRPr="0089671B">
        <w:rPr>
          <w:rFonts w:ascii="Times New Roman" w:hAnsi="Times New Roman" w:cs="Times New Roman"/>
          <w:color w:val="222222"/>
          <w:sz w:val="24"/>
          <w:szCs w:val="24"/>
          <w:shd w:val="clear" w:color="auto" w:fill="FFFFFF"/>
        </w:rPr>
        <w:t xml:space="preserve"> </w:t>
      </w:r>
      <w:proofErr w:type="spellStart"/>
      <w:r w:rsidRPr="0089671B">
        <w:rPr>
          <w:rFonts w:ascii="Times New Roman" w:hAnsi="Times New Roman" w:cs="Times New Roman"/>
          <w:color w:val="222222"/>
          <w:sz w:val="24"/>
          <w:szCs w:val="24"/>
          <w:shd w:val="clear" w:color="auto" w:fill="FFFFFF"/>
        </w:rPr>
        <w:t>Press</w:t>
      </w:r>
      <w:proofErr w:type="spellEnd"/>
      <w:r w:rsidRPr="0089671B">
        <w:rPr>
          <w:rFonts w:ascii="Times New Roman" w:hAnsi="Times New Roman" w:cs="Times New Roman"/>
          <w:color w:val="222222"/>
          <w:sz w:val="24"/>
          <w:szCs w:val="24"/>
          <w:shd w:val="clear" w:color="auto" w:fill="FFFFFF"/>
        </w:rPr>
        <w:t xml:space="preserve"> doi:10.1017/S0261444808005235</w:t>
      </w:r>
    </w:p>
    <w:p w14:paraId="5D981591" w14:textId="69FCE6BB" w:rsidR="00846FB4" w:rsidRDefault="00846FB4" w:rsidP="0089671B">
      <w:pPr>
        <w:spacing w:after="0" w:line="360" w:lineRule="auto"/>
        <w:ind w:left="709" w:hanging="709"/>
        <w:jc w:val="both"/>
        <w:rPr>
          <w:rFonts w:ascii="Times New Roman" w:eastAsia="Times New Roman" w:hAnsi="Times New Roman" w:cs="Times New Roman"/>
          <w:sz w:val="24"/>
          <w:szCs w:val="24"/>
          <w:lang w:eastAsia="es-ES_tradnl"/>
        </w:rPr>
      </w:pPr>
      <w:r w:rsidRPr="0089671B">
        <w:rPr>
          <w:rFonts w:ascii="Times New Roman" w:hAnsi="Times New Roman" w:cs="Times New Roman"/>
          <w:sz w:val="24"/>
          <w:szCs w:val="24"/>
        </w:rPr>
        <w:t xml:space="preserve">Kelly, G., </w:t>
      </w:r>
      <w:proofErr w:type="spellStart"/>
      <w:r w:rsidRPr="0089671B">
        <w:rPr>
          <w:rFonts w:ascii="Times New Roman" w:hAnsi="Times New Roman" w:cs="Times New Roman"/>
          <w:sz w:val="24"/>
          <w:szCs w:val="24"/>
        </w:rPr>
        <w:t>Bazerman</w:t>
      </w:r>
      <w:proofErr w:type="spellEnd"/>
      <w:r w:rsidRPr="0089671B">
        <w:rPr>
          <w:rFonts w:ascii="Times New Roman" w:hAnsi="Times New Roman" w:cs="Times New Roman"/>
          <w:sz w:val="24"/>
          <w:szCs w:val="24"/>
        </w:rPr>
        <w:t xml:space="preserve">, Ch., </w:t>
      </w:r>
      <w:proofErr w:type="spellStart"/>
      <w:r w:rsidRPr="0089671B">
        <w:rPr>
          <w:rFonts w:ascii="Times New Roman" w:hAnsi="Times New Roman" w:cs="Times New Roman"/>
          <w:sz w:val="24"/>
          <w:szCs w:val="24"/>
        </w:rPr>
        <w:t>Skukauskaite</w:t>
      </w:r>
      <w:proofErr w:type="spellEnd"/>
      <w:r w:rsidRPr="0089671B">
        <w:rPr>
          <w:rFonts w:ascii="Times New Roman" w:hAnsi="Times New Roman" w:cs="Times New Roman"/>
          <w:sz w:val="24"/>
          <w:szCs w:val="24"/>
        </w:rPr>
        <w:t xml:space="preserve">, A., y </w:t>
      </w:r>
      <w:proofErr w:type="spellStart"/>
      <w:r w:rsidRPr="0089671B">
        <w:rPr>
          <w:rFonts w:ascii="Times New Roman" w:hAnsi="Times New Roman" w:cs="Times New Roman"/>
          <w:sz w:val="24"/>
          <w:szCs w:val="24"/>
        </w:rPr>
        <w:t>Prothero</w:t>
      </w:r>
      <w:proofErr w:type="spellEnd"/>
      <w:r w:rsidRPr="0089671B">
        <w:rPr>
          <w:rFonts w:ascii="Times New Roman" w:hAnsi="Times New Roman" w:cs="Times New Roman"/>
          <w:sz w:val="24"/>
          <w:szCs w:val="24"/>
        </w:rPr>
        <w:t xml:space="preserve">, W. (2010). </w:t>
      </w:r>
      <w:proofErr w:type="spellStart"/>
      <w:r w:rsidRPr="0089671B">
        <w:rPr>
          <w:rFonts w:ascii="Times New Roman" w:hAnsi="Times New Roman" w:cs="Times New Roman"/>
          <w:sz w:val="24"/>
          <w:szCs w:val="24"/>
        </w:rPr>
        <w:t>Rhetorical</w:t>
      </w:r>
      <w:proofErr w:type="spellEnd"/>
      <w:r w:rsidRPr="0089671B">
        <w:rPr>
          <w:rFonts w:ascii="Times New Roman" w:hAnsi="Times New Roman" w:cs="Times New Roman"/>
          <w:sz w:val="24"/>
          <w:szCs w:val="24"/>
        </w:rPr>
        <w:t xml:space="preserve"> </w:t>
      </w:r>
      <w:proofErr w:type="spellStart"/>
      <w:r w:rsidRPr="0089671B">
        <w:rPr>
          <w:rFonts w:ascii="Times New Roman" w:hAnsi="Times New Roman" w:cs="Times New Roman"/>
          <w:sz w:val="24"/>
          <w:szCs w:val="24"/>
        </w:rPr>
        <w:t>features</w:t>
      </w:r>
      <w:proofErr w:type="spellEnd"/>
      <w:r w:rsidRPr="0089671B">
        <w:rPr>
          <w:rFonts w:ascii="Times New Roman" w:hAnsi="Times New Roman" w:cs="Times New Roman"/>
          <w:sz w:val="24"/>
          <w:szCs w:val="24"/>
        </w:rPr>
        <w:t xml:space="preserve"> of </w:t>
      </w:r>
      <w:proofErr w:type="spellStart"/>
      <w:r w:rsidRPr="0089671B">
        <w:rPr>
          <w:rFonts w:ascii="Times New Roman" w:hAnsi="Times New Roman" w:cs="Times New Roman"/>
          <w:sz w:val="24"/>
          <w:szCs w:val="24"/>
        </w:rPr>
        <w:t>student</w:t>
      </w:r>
      <w:proofErr w:type="spellEnd"/>
      <w:r w:rsidRPr="0089671B">
        <w:rPr>
          <w:rFonts w:ascii="Times New Roman" w:hAnsi="Times New Roman" w:cs="Times New Roman"/>
          <w:sz w:val="24"/>
          <w:szCs w:val="24"/>
        </w:rPr>
        <w:t xml:space="preserve"> </w:t>
      </w:r>
      <w:proofErr w:type="spellStart"/>
      <w:r w:rsidRPr="0089671B">
        <w:rPr>
          <w:rFonts w:ascii="Times New Roman" w:hAnsi="Times New Roman" w:cs="Times New Roman"/>
          <w:sz w:val="24"/>
          <w:szCs w:val="24"/>
        </w:rPr>
        <w:t>science</w:t>
      </w:r>
      <w:proofErr w:type="spellEnd"/>
      <w:r w:rsidRPr="0089671B">
        <w:rPr>
          <w:rFonts w:ascii="Times New Roman" w:hAnsi="Times New Roman" w:cs="Times New Roman"/>
          <w:sz w:val="24"/>
          <w:szCs w:val="24"/>
        </w:rPr>
        <w:t xml:space="preserve"> </w:t>
      </w:r>
      <w:proofErr w:type="spellStart"/>
      <w:r w:rsidRPr="0089671B">
        <w:rPr>
          <w:rFonts w:ascii="Times New Roman" w:hAnsi="Times New Roman" w:cs="Times New Roman"/>
          <w:sz w:val="24"/>
          <w:szCs w:val="24"/>
        </w:rPr>
        <w:t>writing</w:t>
      </w:r>
      <w:proofErr w:type="spellEnd"/>
      <w:r w:rsidRPr="0089671B">
        <w:rPr>
          <w:rFonts w:ascii="Times New Roman" w:hAnsi="Times New Roman" w:cs="Times New Roman"/>
          <w:sz w:val="24"/>
          <w:szCs w:val="24"/>
        </w:rPr>
        <w:t xml:space="preserve"> in </w:t>
      </w:r>
      <w:proofErr w:type="spellStart"/>
      <w:r w:rsidRPr="0089671B">
        <w:rPr>
          <w:rFonts w:ascii="Times New Roman" w:hAnsi="Times New Roman" w:cs="Times New Roman"/>
          <w:sz w:val="24"/>
          <w:szCs w:val="24"/>
        </w:rPr>
        <w:t>introductory</w:t>
      </w:r>
      <w:proofErr w:type="spellEnd"/>
      <w:r w:rsidRPr="0089671B">
        <w:rPr>
          <w:rFonts w:ascii="Times New Roman" w:hAnsi="Times New Roman" w:cs="Times New Roman"/>
          <w:sz w:val="24"/>
          <w:szCs w:val="24"/>
        </w:rPr>
        <w:t xml:space="preserve"> </w:t>
      </w:r>
      <w:proofErr w:type="spellStart"/>
      <w:r w:rsidRPr="0089671B">
        <w:rPr>
          <w:rFonts w:ascii="Times New Roman" w:hAnsi="Times New Roman" w:cs="Times New Roman"/>
          <w:sz w:val="24"/>
          <w:szCs w:val="24"/>
        </w:rPr>
        <w:t>university</w:t>
      </w:r>
      <w:proofErr w:type="spellEnd"/>
      <w:r w:rsidRPr="0089671B">
        <w:rPr>
          <w:rFonts w:ascii="Times New Roman" w:hAnsi="Times New Roman" w:cs="Times New Roman"/>
          <w:sz w:val="24"/>
          <w:szCs w:val="24"/>
        </w:rPr>
        <w:t xml:space="preserve"> </w:t>
      </w:r>
      <w:proofErr w:type="spellStart"/>
      <w:r w:rsidRPr="0089671B">
        <w:rPr>
          <w:rFonts w:ascii="Times New Roman" w:hAnsi="Times New Roman" w:cs="Times New Roman"/>
          <w:sz w:val="24"/>
          <w:szCs w:val="24"/>
        </w:rPr>
        <w:t>oceanography</w:t>
      </w:r>
      <w:proofErr w:type="spellEnd"/>
      <w:r w:rsidRPr="0089671B">
        <w:rPr>
          <w:rFonts w:ascii="Times New Roman" w:hAnsi="Times New Roman" w:cs="Times New Roman"/>
          <w:sz w:val="24"/>
          <w:szCs w:val="24"/>
        </w:rPr>
        <w:t xml:space="preserve">. En C. </w:t>
      </w:r>
      <w:proofErr w:type="spellStart"/>
      <w:r w:rsidRPr="0089671B">
        <w:rPr>
          <w:rFonts w:ascii="Times New Roman" w:hAnsi="Times New Roman" w:cs="Times New Roman"/>
          <w:sz w:val="24"/>
          <w:szCs w:val="24"/>
        </w:rPr>
        <w:t>Bazerman</w:t>
      </w:r>
      <w:proofErr w:type="spellEnd"/>
      <w:r w:rsidRPr="0089671B">
        <w:rPr>
          <w:rFonts w:ascii="Times New Roman" w:hAnsi="Times New Roman" w:cs="Times New Roman"/>
          <w:sz w:val="24"/>
          <w:szCs w:val="24"/>
        </w:rPr>
        <w:t xml:space="preserve">, R. </w:t>
      </w:r>
      <w:proofErr w:type="spellStart"/>
      <w:r w:rsidRPr="0089671B">
        <w:rPr>
          <w:rFonts w:ascii="Times New Roman" w:hAnsi="Times New Roman" w:cs="Times New Roman"/>
          <w:sz w:val="24"/>
          <w:szCs w:val="24"/>
        </w:rPr>
        <w:t>Krut</w:t>
      </w:r>
      <w:proofErr w:type="spellEnd"/>
      <w:r w:rsidRPr="0089671B">
        <w:rPr>
          <w:rFonts w:ascii="Times New Roman" w:hAnsi="Times New Roman" w:cs="Times New Roman"/>
          <w:sz w:val="24"/>
          <w:szCs w:val="24"/>
        </w:rPr>
        <w:t xml:space="preserve">, K. </w:t>
      </w:r>
      <w:proofErr w:type="spellStart"/>
      <w:r w:rsidRPr="0089671B">
        <w:rPr>
          <w:rFonts w:ascii="Times New Roman" w:hAnsi="Times New Roman" w:cs="Times New Roman"/>
          <w:sz w:val="24"/>
          <w:szCs w:val="24"/>
        </w:rPr>
        <w:t>Lunsford</w:t>
      </w:r>
      <w:proofErr w:type="spellEnd"/>
      <w:r w:rsidRPr="0089671B">
        <w:rPr>
          <w:rFonts w:ascii="Times New Roman" w:hAnsi="Times New Roman" w:cs="Times New Roman"/>
          <w:sz w:val="24"/>
          <w:szCs w:val="24"/>
        </w:rPr>
        <w:t xml:space="preserve">, S. </w:t>
      </w:r>
      <w:proofErr w:type="spellStart"/>
      <w:r w:rsidRPr="0089671B">
        <w:rPr>
          <w:rFonts w:ascii="Times New Roman" w:hAnsi="Times New Roman" w:cs="Times New Roman"/>
          <w:sz w:val="24"/>
          <w:szCs w:val="24"/>
        </w:rPr>
        <w:t>McLeod</w:t>
      </w:r>
      <w:proofErr w:type="spellEnd"/>
      <w:r w:rsidRPr="0089671B">
        <w:rPr>
          <w:rFonts w:ascii="Times New Roman" w:hAnsi="Times New Roman" w:cs="Times New Roman"/>
          <w:sz w:val="24"/>
          <w:szCs w:val="24"/>
        </w:rPr>
        <w:t xml:space="preserve">, S. </w:t>
      </w:r>
      <w:proofErr w:type="spellStart"/>
      <w:r w:rsidRPr="0089671B">
        <w:rPr>
          <w:rFonts w:ascii="Times New Roman" w:hAnsi="Times New Roman" w:cs="Times New Roman"/>
          <w:sz w:val="24"/>
          <w:szCs w:val="24"/>
        </w:rPr>
        <w:t>Null</w:t>
      </w:r>
      <w:proofErr w:type="spellEnd"/>
      <w:r w:rsidRPr="0089671B">
        <w:rPr>
          <w:rFonts w:ascii="Times New Roman" w:hAnsi="Times New Roman" w:cs="Times New Roman"/>
          <w:sz w:val="24"/>
          <w:szCs w:val="24"/>
        </w:rPr>
        <w:t xml:space="preserve">, P. Rogers y A. </w:t>
      </w:r>
      <w:proofErr w:type="spellStart"/>
      <w:r w:rsidRPr="0089671B">
        <w:rPr>
          <w:rFonts w:ascii="Times New Roman" w:hAnsi="Times New Roman" w:cs="Times New Roman"/>
          <w:sz w:val="24"/>
          <w:szCs w:val="24"/>
        </w:rPr>
        <w:t>Stansell</w:t>
      </w:r>
      <w:proofErr w:type="spellEnd"/>
      <w:r w:rsidRPr="0089671B">
        <w:rPr>
          <w:rFonts w:ascii="Times New Roman" w:hAnsi="Times New Roman" w:cs="Times New Roman"/>
          <w:sz w:val="24"/>
          <w:szCs w:val="24"/>
        </w:rPr>
        <w:t xml:space="preserve"> </w:t>
      </w:r>
      <w:r w:rsidRPr="0089671B">
        <w:rPr>
          <w:rFonts w:ascii="Times New Roman" w:hAnsi="Times New Roman" w:cs="Times New Roman"/>
          <w:sz w:val="24"/>
          <w:szCs w:val="24"/>
        </w:rPr>
        <w:lastRenderedPageBreak/>
        <w:t xml:space="preserve">(Eds.), </w:t>
      </w:r>
      <w:proofErr w:type="spellStart"/>
      <w:r w:rsidRPr="0015283F">
        <w:rPr>
          <w:rFonts w:ascii="Times New Roman" w:hAnsi="Times New Roman" w:cs="Times New Roman"/>
          <w:i/>
          <w:sz w:val="24"/>
          <w:szCs w:val="24"/>
        </w:rPr>
        <w:t>Traditions</w:t>
      </w:r>
      <w:proofErr w:type="spellEnd"/>
      <w:r w:rsidRPr="0015283F">
        <w:rPr>
          <w:rFonts w:ascii="Times New Roman" w:hAnsi="Times New Roman" w:cs="Times New Roman"/>
          <w:i/>
          <w:sz w:val="24"/>
          <w:szCs w:val="24"/>
        </w:rPr>
        <w:t xml:space="preserve"> of </w:t>
      </w:r>
      <w:proofErr w:type="spellStart"/>
      <w:r w:rsidRPr="0015283F">
        <w:rPr>
          <w:rFonts w:ascii="Times New Roman" w:hAnsi="Times New Roman" w:cs="Times New Roman"/>
          <w:i/>
          <w:sz w:val="24"/>
          <w:szCs w:val="24"/>
        </w:rPr>
        <w:t>writing</w:t>
      </w:r>
      <w:proofErr w:type="spellEnd"/>
      <w:r w:rsidRPr="0015283F">
        <w:rPr>
          <w:rFonts w:ascii="Times New Roman" w:hAnsi="Times New Roman" w:cs="Times New Roman"/>
          <w:i/>
          <w:sz w:val="24"/>
          <w:szCs w:val="24"/>
        </w:rPr>
        <w:t xml:space="preserve"> </w:t>
      </w:r>
      <w:proofErr w:type="spellStart"/>
      <w:r w:rsidRPr="0015283F">
        <w:rPr>
          <w:rFonts w:ascii="Times New Roman" w:hAnsi="Times New Roman" w:cs="Times New Roman"/>
          <w:i/>
          <w:sz w:val="24"/>
          <w:szCs w:val="24"/>
        </w:rPr>
        <w:t>research</w:t>
      </w:r>
      <w:proofErr w:type="spellEnd"/>
      <w:r w:rsidRPr="0089671B">
        <w:rPr>
          <w:rFonts w:ascii="Times New Roman" w:hAnsi="Times New Roman" w:cs="Times New Roman"/>
          <w:sz w:val="24"/>
          <w:szCs w:val="24"/>
        </w:rPr>
        <w:t xml:space="preserve"> (pp. 265 -282). Nueva York, NY: </w:t>
      </w:r>
      <w:proofErr w:type="spellStart"/>
      <w:r w:rsidRPr="0089671B">
        <w:rPr>
          <w:rFonts w:ascii="Times New Roman" w:hAnsi="Times New Roman" w:cs="Times New Roman"/>
          <w:sz w:val="24"/>
          <w:szCs w:val="24"/>
        </w:rPr>
        <w:t>Routledge</w:t>
      </w:r>
      <w:proofErr w:type="spellEnd"/>
      <w:r w:rsidRPr="0089671B">
        <w:rPr>
          <w:rFonts w:ascii="Times New Roman" w:hAnsi="Times New Roman" w:cs="Times New Roman"/>
          <w:sz w:val="24"/>
          <w:szCs w:val="24"/>
        </w:rPr>
        <w:t xml:space="preserve">. Recuperado de  </w:t>
      </w:r>
      <w:hyperlink r:id="rId11" w:history="1">
        <w:r w:rsidRPr="0089671B">
          <w:rPr>
            <w:rStyle w:val="Hipervnculo"/>
            <w:rFonts w:ascii="Times New Roman" w:hAnsi="Times New Roman"/>
            <w:sz w:val="24"/>
            <w:szCs w:val="24"/>
          </w:rPr>
          <w:t>http://www.education.ucsb.edu/bazerman/chapters/documents/Bazerman2010Chpteroceanography.pdf</w:t>
        </w:r>
      </w:hyperlink>
      <w:r w:rsidR="00B75FC9">
        <w:rPr>
          <w:rFonts w:ascii="Times New Roman" w:hAnsi="Times New Roman" w:cs="Times New Roman"/>
          <w:sz w:val="24"/>
          <w:szCs w:val="24"/>
        </w:rPr>
        <w:t xml:space="preserve"> </w:t>
      </w:r>
    </w:p>
    <w:p w14:paraId="2E8038D0" w14:textId="77777777" w:rsidR="00846FB4" w:rsidRPr="006366A7" w:rsidRDefault="00846FB4" w:rsidP="0089671B">
      <w:pPr>
        <w:spacing w:after="0" w:line="360" w:lineRule="auto"/>
        <w:ind w:left="709" w:hanging="709"/>
        <w:jc w:val="both"/>
        <w:rPr>
          <w:rFonts w:ascii="Times New Roman" w:hAnsi="Times New Roman" w:cs="Times New Roman"/>
          <w:sz w:val="24"/>
          <w:szCs w:val="24"/>
          <w:lang w:val="es-ES_tradnl"/>
        </w:rPr>
      </w:pPr>
      <w:proofErr w:type="spellStart"/>
      <w:r w:rsidRPr="006366A7">
        <w:rPr>
          <w:rFonts w:ascii="Times New Roman" w:hAnsi="Times New Roman" w:cs="Times New Roman"/>
          <w:sz w:val="24"/>
          <w:szCs w:val="24"/>
          <w:lang w:val="en-US"/>
        </w:rPr>
        <w:t>Kintsch</w:t>
      </w:r>
      <w:proofErr w:type="spellEnd"/>
      <w:r w:rsidRPr="006366A7">
        <w:rPr>
          <w:rFonts w:ascii="Times New Roman" w:hAnsi="Times New Roman" w:cs="Times New Roman"/>
          <w:sz w:val="24"/>
          <w:szCs w:val="24"/>
          <w:lang w:val="en-US"/>
        </w:rPr>
        <w:t xml:space="preserve">, W.  (1993). Text comprehension, memory and learning. </w:t>
      </w:r>
      <w:r w:rsidRPr="006366A7">
        <w:rPr>
          <w:rFonts w:ascii="Times New Roman" w:hAnsi="Times New Roman" w:cs="Times New Roman"/>
          <w:i/>
          <w:sz w:val="24"/>
          <w:szCs w:val="24"/>
          <w:lang w:val="es-ES_tradnl"/>
        </w:rPr>
        <w:t xml:space="preserve">American </w:t>
      </w:r>
      <w:proofErr w:type="spellStart"/>
      <w:r w:rsidRPr="006366A7">
        <w:rPr>
          <w:rFonts w:ascii="Times New Roman" w:hAnsi="Times New Roman" w:cs="Times New Roman"/>
          <w:i/>
          <w:sz w:val="24"/>
          <w:szCs w:val="24"/>
          <w:lang w:val="es-ES_tradnl"/>
        </w:rPr>
        <w:t>Psychogist</w:t>
      </w:r>
      <w:proofErr w:type="spellEnd"/>
      <w:r w:rsidRPr="006366A7">
        <w:rPr>
          <w:rFonts w:ascii="Times New Roman" w:hAnsi="Times New Roman" w:cs="Times New Roman"/>
          <w:i/>
          <w:sz w:val="24"/>
          <w:szCs w:val="24"/>
          <w:lang w:val="es-ES_tradnl"/>
        </w:rPr>
        <w:t xml:space="preserve"> </w:t>
      </w:r>
      <w:proofErr w:type="spellStart"/>
      <w:r w:rsidRPr="006366A7">
        <w:rPr>
          <w:rFonts w:ascii="Times New Roman" w:hAnsi="Times New Roman" w:cs="Times New Roman"/>
          <w:i/>
          <w:sz w:val="24"/>
          <w:szCs w:val="24"/>
          <w:lang w:val="es-ES_tradnl"/>
        </w:rPr>
        <w:t>Review</w:t>
      </w:r>
      <w:proofErr w:type="spellEnd"/>
      <w:r w:rsidRPr="006366A7">
        <w:rPr>
          <w:rFonts w:ascii="Times New Roman" w:hAnsi="Times New Roman" w:cs="Times New Roman"/>
          <w:sz w:val="24"/>
          <w:szCs w:val="24"/>
          <w:lang w:val="es-ES_tradnl"/>
        </w:rPr>
        <w:t>, 294 – 303.</w:t>
      </w:r>
    </w:p>
    <w:p w14:paraId="081054F0" w14:textId="77777777" w:rsidR="00846FB4" w:rsidRPr="006366A7" w:rsidRDefault="00846FB4" w:rsidP="0089671B">
      <w:pPr>
        <w:spacing w:after="0" w:line="360" w:lineRule="auto"/>
        <w:ind w:left="709" w:hanging="709"/>
        <w:jc w:val="both"/>
        <w:rPr>
          <w:rFonts w:ascii="Times New Roman" w:hAnsi="Times New Roman" w:cs="Times New Roman"/>
          <w:sz w:val="24"/>
          <w:szCs w:val="24"/>
          <w:lang w:val="en-US"/>
        </w:rPr>
      </w:pPr>
      <w:proofErr w:type="spellStart"/>
      <w:r w:rsidRPr="006366A7">
        <w:rPr>
          <w:rFonts w:ascii="Times New Roman" w:hAnsi="Times New Roman" w:cs="Times New Roman"/>
          <w:bCs/>
          <w:sz w:val="24"/>
          <w:szCs w:val="24"/>
        </w:rPr>
        <w:t>Kintsch</w:t>
      </w:r>
      <w:proofErr w:type="spellEnd"/>
      <w:r w:rsidRPr="006366A7">
        <w:rPr>
          <w:rFonts w:ascii="Times New Roman" w:hAnsi="Times New Roman" w:cs="Times New Roman"/>
          <w:bCs/>
          <w:sz w:val="24"/>
          <w:szCs w:val="24"/>
        </w:rPr>
        <w:t xml:space="preserve">, W. y Van </w:t>
      </w:r>
      <w:proofErr w:type="spellStart"/>
      <w:r w:rsidRPr="006366A7">
        <w:rPr>
          <w:rFonts w:ascii="Times New Roman" w:hAnsi="Times New Roman" w:cs="Times New Roman"/>
          <w:bCs/>
          <w:sz w:val="24"/>
          <w:szCs w:val="24"/>
        </w:rPr>
        <w:t>Dijk</w:t>
      </w:r>
      <w:proofErr w:type="spellEnd"/>
      <w:r w:rsidRPr="006366A7">
        <w:rPr>
          <w:rFonts w:ascii="Times New Roman" w:hAnsi="Times New Roman" w:cs="Times New Roman"/>
          <w:bCs/>
          <w:sz w:val="24"/>
          <w:szCs w:val="24"/>
        </w:rPr>
        <w:t xml:space="preserve">, T. </w:t>
      </w:r>
      <w:r w:rsidRPr="006366A7">
        <w:rPr>
          <w:rFonts w:ascii="Times New Roman" w:hAnsi="Times New Roman" w:cs="Times New Roman"/>
          <w:sz w:val="24"/>
          <w:szCs w:val="24"/>
        </w:rPr>
        <w:t xml:space="preserve">(1978). </w:t>
      </w:r>
      <w:r w:rsidRPr="006366A7">
        <w:rPr>
          <w:rFonts w:ascii="Times New Roman" w:hAnsi="Times New Roman" w:cs="Times New Roman"/>
          <w:sz w:val="24"/>
          <w:szCs w:val="24"/>
          <w:lang w:val="en-US"/>
        </w:rPr>
        <w:t xml:space="preserve">Toward a model of text comprehension and production. </w:t>
      </w:r>
      <w:r w:rsidRPr="006366A7">
        <w:rPr>
          <w:rFonts w:ascii="Times New Roman" w:hAnsi="Times New Roman" w:cs="Times New Roman"/>
          <w:i/>
          <w:iCs/>
          <w:sz w:val="24"/>
          <w:szCs w:val="24"/>
          <w:lang w:val="en-US"/>
        </w:rPr>
        <w:t xml:space="preserve">Psychol. Rev. </w:t>
      </w:r>
      <w:r w:rsidRPr="006366A7">
        <w:rPr>
          <w:rFonts w:ascii="Times New Roman" w:hAnsi="Times New Roman" w:cs="Times New Roman"/>
          <w:i/>
          <w:sz w:val="24"/>
          <w:szCs w:val="24"/>
          <w:lang w:val="en-US"/>
        </w:rPr>
        <w:t>85</w:t>
      </w:r>
      <w:r w:rsidRPr="006366A7">
        <w:rPr>
          <w:rFonts w:ascii="Times New Roman" w:hAnsi="Times New Roman" w:cs="Times New Roman"/>
          <w:sz w:val="24"/>
          <w:szCs w:val="24"/>
          <w:lang w:val="en-US"/>
        </w:rPr>
        <w:t>, 363-94.</w:t>
      </w:r>
    </w:p>
    <w:p w14:paraId="759738B3" w14:textId="77777777" w:rsidR="00846FB4" w:rsidRDefault="00846FB4" w:rsidP="0089671B">
      <w:pPr>
        <w:spacing w:after="0" w:line="360" w:lineRule="auto"/>
        <w:ind w:left="709" w:hanging="709"/>
        <w:jc w:val="both"/>
        <w:rPr>
          <w:rFonts w:ascii="Times New Roman" w:eastAsia="Times New Roman" w:hAnsi="Times New Roman" w:cs="Times New Roman"/>
          <w:sz w:val="24"/>
          <w:szCs w:val="24"/>
          <w:lang w:val="fr-FR" w:eastAsia="es-ES_tradnl"/>
        </w:rPr>
      </w:pPr>
      <w:r w:rsidRPr="00EB151C">
        <w:rPr>
          <w:rFonts w:ascii="Times New Roman" w:eastAsia="Times New Roman" w:hAnsi="Times New Roman" w:cs="Times New Roman"/>
          <w:sz w:val="24"/>
          <w:szCs w:val="24"/>
          <w:lang w:eastAsia="es-ES"/>
        </w:rPr>
        <w:t>Miras, Solé y</w:t>
      </w:r>
      <w:r w:rsidRPr="00F16817">
        <w:rPr>
          <w:rFonts w:ascii="Arial" w:eastAsia="Times New Roman" w:hAnsi="Arial" w:cs="Arial"/>
          <w:sz w:val="20"/>
          <w:lang w:eastAsia="es-ES"/>
        </w:rPr>
        <w:t xml:space="preserve"> </w:t>
      </w:r>
      <w:proofErr w:type="spellStart"/>
      <w:r w:rsidRPr="00EB151C">
        <w:rPr>
          <w:rFonts w:ascii="Times New Roman" w:eastAsia="Times New Roman" w:hAnsi="Times New Roman" w:cs="Times New Roman"/>
          <w:sz w:val="24"/>
          <w:szCs w:val="24"/>
          <w:lang w:eastAsia="es-ES"/>
        </w:rPr>
        <w:t>Castells</w:t>
      </w:r>
      <w:proofErr w:type="spellEnd"/>
      <w:r w:rsidRPr="00EB151C">
        <w:rPr>
          <w:rFonts w:ascii="Times New Roman" w:eastAsia="Times New Roman" w:hAnsi="Times New Roman" w:cs="Times New Roman"/>
          <w:sz w:val="24"/>
          <w:szCs w:val="24"/>
          <w:lang w:eastAsia="es-ES"/>
        </w:rPr>
        <w:t xml:space="preserve"> (2000)</w:t>
      </w:r>
      <w:r>
        <w:rPr>
          <w:rFonts w:ascii="Times New Roman" w:eastAsia="Times New Roman" w:hAnsi="Times New Roman" w:cs="Times New Roman"/>
          <w:sz w:val="24"/>
          <w:szCs w:val="24"/>
          <w:lang w:eastAsia="es-ES"/>
        </w:rPr>
        <w:t>.</w:t>
      </w:r>
      <w:r w:rsidRPr="00CD09A7">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val="fr-FR" w:eastAsia="es-ES_tradnl"/>
        </w:rPr>
        <w:t>Niveaux</w:t>
      </w:r>
      <w:r w:rsidRPr="002962FB">
        <w:rPr>
          <w:rFonts w:ascii="Times New Roman" w:eastAsia="Times New Roman" w:hAnsi="Times New Roman" w:cs="Times New Roman"/>
          <w:sz w:val="24"/>
          <w:szCs w:val="24"/>
          <w:lang w:val="fr-FR" w:eastAsia="es-ES_tradnl"/>
        </w:rPr>
        <w:t xml:space="preserve"> de difficulté des tâches d’evaluacion de la composition y de la compréhension écrites</w:t>
      </w:r>
      <w:r>
        <w:rPr>
          <w:rFonts w:ascii="Times New Roman" w:eastAsia="Times New Roman" w:hAnsi="Times New Roman" w:cs="Times New Roman"/>
          <w:sz w:val="24"/>
          <w:szCs w:val="24"/>
          <w:lang w:val="fr-FR" w:eastAsia="es-ES_tradnl"/>
        </w:rPr>
        <w:t>»</w:t>
      </w:r>
      <w:r>
        <w:rPr>
          <w:rFonts w:ascii="Times New Roman" w:eastAsia="Times New Roman" w:hAnsi="Times New Roman" w:cs="Times New Roman"/>
          <w:i/>
          <w:sz w:val="24"/>
          <w:szCs w:val="24"/>
          <w:lang w:val="fr-FR" w:eastAsia="es-ES_tradnl"/>
        </w:rPr>
        <w:t> </w:t>
      </w:r>
      <w:r>
        <w:rPr>
          <w:rFonts w:ascii="Times New Roman" w:eastAsia="Times New Roman" w:hAnsi="Times New Roman" w:cs="Times New Roman"/>
          <w:sz w:val="24"/>
          <w:szCs w:val="24"/>
          <w:lang w:val="fr-FR" w:eastAsia="es-ES_tradnl"/>
        </w:rPr>
        <w:t xml:space="preserve">Ponencia </w:t>
      </w:r>
      <w:r w:rsidRPr="00E02B88">
        <w:rPr>
          <w:rFonts w:ascii="Times New Roman" w:eastAsia="Times New Roman" w:hAnsi="Times New Roman" w:cs="Times New Roman"/>
          <w:sz w:val="24"/>
          <w:szCs w:val="24"/>
          <w:lang w:val="fr-FR" w:eastAsia="es-ES_tradnl"/>
        </w:rPr>
        <w:t xml:space="preserve">presentada en el </w:t>
      </w:r>
      <w:r>
        <w:rPr>
          <w:rFonts w:ascii="Times New Roman" w:eastAsia="Times New Roman" w:hAnsi="Times New Roman" w:cs="Times New Roman"/>
          <w:sz w:val="24"/>
          <w:szCs w:val="24"/>
          <w:lang w:val="fr-FR" w:eastAsia="es-ES_tradnl"/>
        </w:rPr>
        <w:t>« </w:t>
      </w:r>
      <w:r w:rsidRPr="00E02B88">
        <w:rPr>
          <w:rFonts w:ascii="Times New Roman" w:eastAsia="Times New Roman" w:hAnsi="Times New Roman" w:cs="Times New Roman"/>
          <w:sz w:val="24"/>
          <w:szCs w:val="24"/>
          <w:lang w:val="fr-FR" w:eastAsia="es-ES_tradnl"/>
        </w:rPr>
        <w:t>XXVIIème SYMPOSIUM de la l’Association de Psicologie Cientifique de Langue Francaise (APSLF)</w:t>
      </w:r>
      <w:r>
        <w:rPr>
          <w:rFonts w:ascii="Times New Roman" w:eastAsia="Times New Roman" w:hAnsi="Times New Roman" w:cs="Times New Roman"/>
          <w:sz w:val="24"/>
          <w:szCs w:val="24"/>
          <w:lang w:val="fr-FR" w:eastAsia="es-ES_tradnl"/>
        </w:rPr>
        <w:t> »</w:t>
      </w:r>
      <w:r w:rsidRPr="00E02B88">
        <w:rPr>
          <w:rFonts w:ascii="Times New Roman" w:eastAsia="Times New Roman" w:hAnsi="Times New Roman" w:cs="Times New Roman"/>
          <w:sz w:val="24"/>
          <w:szCs w:val="24"/>
          <w:lang w:val="fr-FR" w:eastAsia="es-ES_tradnl"/>
        </w:rPr>
        <w:t>. Nantes, Francia. Septiembre</w:t>
      </w:r>
      <w:r>
        <w:rPr>
          <w:rFonts w:ascii="Times New Roman" w:eastAsia="Times New Roman" w:hAnsi="Times New Roman" w:cs="Times New Roman"/>
          <w:sz w:val="24"/>
          <w:szCs w:val="24"/>
          <w:lang w:val="fr-FR" w:eastAsia="es-ES_tradnl"/>
        </w:rPr>
        <w:t> </w:t>
      </w:r>
      <w:r w:rsidRPr="00E02B88">
        <w:rPr>
          <w:rFonts w:ascii="Times New Roman" w:eastAsia="Times New Roman" w:hAnsi="Times New Roman" w:cs="Times New Roman"/>
          <w:sz w:val="24"/>
          <w:szCs w:val="24"/>
          <w:lang w:val="fr-FR" w:eastAsia="es-ES_tradnl"/>
        </w:rPr>
        <w:t xml:space="preserve">14 </w:t>
      </w:r>
      <w:r>
        <w:rPr>
          <w:rFonts w:ascii="Times New Roman" w:eastAsia="Times New Roman" w:hAnsi="Times New Roman" w:cs="Times New Roman"/>
          <w:sz w:val="24"/>
          <w:szCs w:val="24"/>
          <w:lang w:val="fr-FR" w:eastAsia="es-ES_tradnl"/>
        </w:rPr>
        <w:t xml:space="preserve">al </w:t>
      </w:r>
      <w:r w:rsidRPr="00E02B88">
        <w:rPr>
          <w:rFonts w:ascii="Times New Roman" w:eastAsia="Times New Roman" w:hAnsi="Times New Roman" w:cs="Times New Roman"/>
          <w:sz w:val="24"/>
          <w:szCs w:val="24"/>
          <w:lang w:val="fr-FR" w:eastAsia="es-ES_tradnl"/>
        </w:rPr>
        <w:t>16</w:t>
      </w:r>
      <w:r>
        <w:rPr>
          <w:rFonts w:ascii="Times New Roman" w:eastAsia="Times New Roman" w:hAnsi="Times New Roman" w:cs="Times New Roman"/>
          <w:sz w:val="24"/>
          <w:szCs w:val="24"/>
          <w:lang w:val="fr-FR" w:eastAsia="es-ES_tradnl"/>
        </w:rPr>
        <w:t xml:space="preserve"> de septiembre</w:t>
      </w:r>
      <w:r w:rsidRPr="00E02B88">
        <w:rPr>
          <w:rFonts w:ascii="Times New Roman" w:eastAsia="Times New Roman" w:hAnsi="Times New Roman" w:cs="Times New Roman"/>
          <w:sz w:val="24"/>
          <w:szCs w:val="24"/>
          <w:lang w:val="fr-FR" w:eastAsia="es-ES_tradnl"/>
        </w:rPr>
        <w:t>.</w:t>
      </w:r>
    </w:p>
    <w:p w14:paraId="4567301A" w14:textId="369B5F19" w:rsidR="00846FB4" w:rsidRPr="009F1402" w:rsidRDefault="00846FB4" w:rsidP="009F1402">
      <w:pPr>
        <w:spacing w:before="120" w:after="0" w:line="360" w:lineRule="auto"/>
        <w:ind w:left="709" w:hanging="709"/>
        <w:jc w:val="both"/>
        <w:rPr>
          <w:rFonts w:ascii="Times New Roman" w:hAnsi="Times New Roman" w:cs="Times New Roman"/>
          <w:bCs/>
          <w:sz w:val="24"/>
          <w:szCs w:val="24"/>
        </w:rPr>
      </w:pPr>
      <w:r w:rsidRPr="009F1402">
        <w:rPr>
          <w:rFonts w:ascii="Times New Roman" w:hAnsi="Times New Roman" w:cs="Times New Roman"/>
          <w:bCs/>
          <w:sz w:val="24"/>
          <w:szCs w:val="24"/>
        </w:rPr>
        <w:t>Navarro, F. (2017).</w:t>
      </w:r>
      <w:r w:rsidRPr="009F1402">
        <w:rPr>
          <w:rFonts w:ascii="Times New Roman" w:hAnsi="Times New Roman" w:cs="Times New Roman"/>
          <w:sz w:val="24"/>
          <w:szCs w:val="24"/>
        </w:rPr>
        <w:t xml:space="preserve"> </w:t>
      </w:r>
      <w:r w:rsidRPr="009F1402">
        <w:rPr>
          <w:rFonts w:ascii="Times New Roman" w:hAnsi="Times New Roman" w:cs="Times New Roman"/>
          <w:bCs/>
          <w:sz w:val="24"/>
          <w:szCs w:val="24"/>
        </w:rPr>
        <w:t xml:space="preserve">De la alfabetización académica a la alfabetización disciplinar. En Ibáñez, R. y González, C. (Eds.) </w:t>
      </w:r>
      <w:r w:rsidRPr="009F1402">
        <w:rPr>
          <w:rFonts w:ascii="Times New Roman" w:hAnsi="Times New Roman" w:cs="Times New Roman"/>
          <w:bCs/>
          <w:i/>
          <w:sz w:val="24"/>
          <w:szCs w:val="24"/>
        </w:rPr>
        <w:t>Alfabetización Disciplinar en la Formación Inicial Docente. Leer y escribir para aprender</w:t>
      </w:r>
      <w:r w:rsidRPr="009F1402">
        <w:rPr>
          <w:rFonts w:ascii="Times New Roman" w:hAnsi="Times New Roman" w:cs="Times New Roman"/>
          <w:bCs/>
          <w:sz w:val="24"/>
          <w:szCs w:val="24"/>
        </w:rPr>
        <w:t xml:space="preserve">. </w:t>
      </w:r>
      <w:r w:rsidR="00A948E8">
        <w:rPr>
          <w:rFonts w:ascii="Times New Roman" w:hAnsi="Times New Roman" w:cs="Times New Roman"/>
          <w:bCs/>
          <w:sz w:val="24"/>
          <w:szCs w:val="24"/>
        </w:rPr>
        <w:t xml:space="preserve">(pp. 7-17). </w:t>
      </w:r>
      <w:r w:rsidRPr="009F1402">
        <w:rPr>
          <w:rFonts w:ascii="Times New Roman" w:hAnsi="Times New Roman" w:cs="Times New Roman"/>
          <w:bCs/>
          <w:sz w:val="24"/>
          <w:szCs w:val="24"/>
        </w:rPr>
        <w:t>Ediciones Universitarias de Valparaíso. Pontificia Universidad Católica de Valparaíso.</w:t>
      </w:r>
      <w:r w:rsidR="00F52012">
        <w:rPr>
          <w:rFonts w:ascii="Times New Roman" w:hAnsi="Times New Roman" w:cs="Times New Roman"/>
          <w:bCs/>
          <w:sz w:val="24"/>
          <w:szCs w:val="24"/>
        </w:rPr>
        <w:t xml:space="preserve"> </w:t>
      </w:r>
    </w:p>
    <w:p w14:paraId="22AD1FB4" w14:textId="77777777" w:rsidR="00846FB4" w:rsidRPr="007B4796" w:rsidRDefault="00846FB4" w:rsidP="00370348">
      <w:pPr>
        <w:spacing w:before="120" w:after="0" w:line="360" w:lineRule="auto"/>
        <w:ind w:left="709" w:hanging="709"/>
        <w:jc w:val="both"/>
        <w:rPr>
          <w:rFonts w:ascii="Times New Roman" w:eastAsia="Times New Roman" w:hAnsi="Times New Roman" w:cs="Times New Roman"/>
          <w:sz w:val="24"/>
          <w:szCs w:val="24"/>
          <w:lang w:val="es-ES" w:eastAsia="es-ES"/>
        </w:rPr>
      </w:pPr>
      <w:r w:rsidRPr="00370348">
        <w:rPr>
          <w:rFonts w:ascii="Times New Roman" w:eastAsia="Times New Roman" w:hAnsi="Times New Roman" w:cs="Times New Roman"/>
          <w:sz w:val="24"/>
          <w:szCs w:val="24"/>
          <w:lang w:val="es-ES" w:eastAsia="es-ES"/>
        </w:rPr>
        <w:t xml:space="preserve">Novo, M. </w:t>
      </w:r>
      <w:r>
        <w:rPr>
          <w:rFonts w:ascii="Times New Roman" w:eastAsia="Times New Roman" w:hAnsi="Times New Roman" w:cs="Times New Roman"/>
          <w:sz w:val="24"/>
          <w:szCs w:val="24"/>
          <w:lang w:val="es-ES" w:eastAsia="es-ES"/>
        </w:rPr>
        <w:t>(</w:t>
      </w:r>
      <w:r w:rsidRPr="00370348">
        <w:rPr>
          <w:rFonts w:ascii="Times New Roman" w:eastAsia="Times New Roman" w:hAnsi="Times New Roman" w:cs="Times New Roman"/>
          <w:sz w:val="24"/>
          <w:szCs w:val="24"/>
          <w:lang w:val="es-ES" w:eastAsia="es-ES"/>
        </w:rPr>
        <w:t>2011</w:t>
      </w:r>
      <w:r>
        <w:rPr>
          <w:rFonts w:ascii="Times New Roman" w:eastAsia="Times New Roman" w:hAnsi="Times New Roman" w:cs="Times New Roman"/>
          <w:sz w:val="24"/>
          <w:szCs w:val="24"/>
          <w:lang w:val="es-ES" w:eastAsia="es-ES"/>
        </w:rPr>
        <w:t>)</w:t>
      </w:r>
      <w:r w:rsidRPr="00370348">
        <w:rPr>
          <w:rFonts w:ascii="Times New Roman" w:eastAsia="Times New Roman" w:hAnsi="Times New Roman" w:cs="Times New Roman"/>
          <w:sz w:val="24"/>
          <w:szCs w:val="24"/>
          <w:lang w:val="es-ES" w:eastAsia="es-ES"/>
        </w:rPr>
        <w:t xml:space="preserve">. Escribientes, escribidores o escritores. Para qué enseñar escritura a los estudiantes de humanidades en América Latina Publicado en </w:t>
      </w:r>
      <w:r w:rsidRPr="00370348">
        <w:rPr>
          <w:rFonts w:ascii="Times New Roman" w:eastAsia="Times New Roman" w:hAnsi="Times New Roman" w:cs="Times New Roman"/>
          <w:i/>
          <w:sz w:val="24"/>
          <w:szCs w:val="24"/>
          <w:lang w:val="es-ES" w:eastAsia="es-ES"/>
        </w:rPr>
        <w:t>Actas III Coloquio Nacional de Filosofía “América Latina: subjetividades emergentes/nuevos derechos/otras historias”,</w:t>
      </w:r>
      <w:r w:rsidRPr="00370348">
        <w:rPr>
          <w:rFonts w:ascii="Times New Roman" w:eastAsia="Times New Roman" w:hAnsi="Times New Roman" w:cs="Times New Roman"/>
          <w:sz w:val="24"/>
          <w:szCs w:val="24"/>
          <w:lang w:val="es-ES" w:eastAsia="es-ES"/>
        </w:rPr>
        <w:t xml:space="preserve"> Río Cuarto: UNRC.</w:t>
      </w:r>
    </w:p>
    <w:p w14:paraId="66A5F017" w14:textId="77777777" w:rsidR="00846FB4" w:rsidRPr="00370348" w:rsidRDefault="00846FB4" w:rsidP="00370348">
      <w:pPr>
        <w:spacing w:before="120" w:after="0" w:line="360" w:lineRule="auto"/>
        <w:ind w:left="709" w:hanging="709"/>
        <w:jc w:val="both"/>
        <w:rPr>
          <w:rFonts w:ascii="Times New Roman" w:eastAsia="Times New Roman" w:hAnsi="Times New Roman" w:cs="Times New Roman"/>
          <w:sz w:val="24"/>
          <w:szCs w:val="24"/>
          <w:lang w:val="es-ES" w:eastAsia="es-ES"/>
        </w:rPr>
      </w:pPr>
      <w:r w:rsidRPr="00370348">
        <w:rPr>
          <w:rFonts w:ascii="Times New Roman" w:eastAsia="Times New Roman" w:hAnsi="Times New Roman" w:cs="Times New Roman"/>
          <w:sz w:val="24"/>
          <w:szCs w:val="24"/>
          <w:lang w:val="es-ES" w:eastAsia="es-ES"/>
        </w:rPr>
        <w:t xml:space="preserve">Pérez, I. y </w:t>
      </w:r>
      <w:proofErr w:type="spellStart"/>
      <w:r w:rsidRPr="00370348">
        <w:rPr>
          <w:rFonts w:ascii="Times New Roman" w:eastAsia="Times New Roman" w:hAnsi="Times New Roman" w:cs="Times New Roman"/>
          <w:sz w:val="24"/>
          <w:szCs w:val="24"/>
          <w:lang w:val="es-ES" w:eastAsia="es-ES"/>
        </w:rPr>
        <w:t>Natale</w:t>
      </w:r>
      <w:proofErr w:type="spellEnd"/>
      <w:r w:rsidRPr="00370348">
        <w:rPr>
          <w:rFonts w:ascii="Times New Roman" w:eastAsia="Times New Roman" w:hAnsi="Times New Roman" w:cs="Times New Roman"/>
          <w:sz w:val="24"/>
          <w:szCs w:val="24"/>
          <w:lang w:val="es-ES" w:eastAsia="es-ES"/>
        </w:rPr>
        <w:t xml:space="preserve">, L. (2016). Inclusión en el nivel superior y alfabetización académica. En </w:t>
      </w:r>
      <w:proofErr w:type="spellStart"/>
      <w:r w:rsidRPr="00370348">
        <w:rPr>
          <w:rFonts w:ascii="Times New Roman" w:eastAsia="Times New Roman" w:hAnsi="Times New Roman" w:cs="Times New Roman"/>
          <w:sz w:val="24"/>
          <w:szCs w:val="24"/>
          <w:lang w:val="es-ES" w:eastAsia="es-ES"/>
        </w:rPr>
        <w:t>Natale</w:t>
      </w:r>
      <w:proofErr w:type="spellEnd"/>
      <w:r w:rsidRPr="00370348">
        <w:rPr>
          <w:rFonts w:ascii="Times New Roman" w:eastAsia="Times New Roman" w:hAnsi="Times New Roman" w:cs="Times New Roman"/>
          <w:sz w:val="24"/>
          <w:szCs w:val="24"/>
          <w:lang w:val="es-ES" w:eastAsia="es-ES"/>
        </w:rPr>
        <w:t xml:space="preserve">, L. y </w:t>
      </w:r>
      <w:proofErr w:type="spellStart"/>
      <w:r w:rsidRPr="00370348">
        <w:rPr>
          <w:rFonts w:ascii="Times New Roman" w:eastAsia="Times New Roman" w:hAnsi="Times New Roman" w:cs="Times New Roman"/>
          <w:sz w:val="24"/>
          <w:szCs w:val="24"/>
          <w:lang w:val="es-ES" w:eastAsia="es-ES"/>
        </w:rPr>
        <w:t>Stagnaro</w:t>
      </w:r>
      <w:proofErr w:type="spellEnd"/>
      <w:r w:rsidRPr="00370348">
        <w:rPr>
          <w:rFonts w:ascii="Times New Roman" w:eastAsia="Times New Roman" w:hAnsi="Times New Roman" w:cs="Times New Roman"/>
          <w:sz w:val="24"/>
          <w:szCs w:val="24"/>
          <w:lang w:val="es-ES" w:eastAsia="es-ES"/>
        </w:rPr>
        <w:t xml:space="preserve">, D. (Coord.). </w:t>
      </w:r>
      <w:r w:rsidRPr="00370348">
        <w:rPr>
          <w:rFonts w:ascii="Times New Roman" w:eastAsia="Times New Roman" w:hAnsi="Times New Roman" w:cs="Times New Roman"/>
          <w:i/>
          <w:sz w:val="24"/>
          <w:szCs w:val="24"/>
          <w:lang w:val="es-ES" w:eastAsia="es-ES"/>
        </w:rPr>
        <w:t>Alfabetización académica. Un camino hacia la inclusión en el nivel superior</w:t>
      </w:r>
      <w:r w:rsidRPr="00370348">
        <w:rPr>
          <w:rFonts w:ascii="Times New Roman" w:eastAsia="Times New Roman" w:hAnsi="Times New Roman" w:cs="Times New Roman"/>
          <w:sz w:val="24"/>
          <w:szCs w:val="24"/>
          <w:lang w:val="es-ES" w:eastAsia="es-ES"/>
        </w:rPr>
        <w:t xml:space="preserve"> (pp. </w:t>
      </w:r>
      <w:r w:rsidRPr="00F96D1B">
        <w:rPr>
          <w:rFonts w:ascii="Times New Roman" w:eastAsia="Times New Roman" w:hAnsi="Times New Roman" w:cs="Times New Roman"/>
          <w:sz w:val="24"/>
          <w:szCs w:val="24"/>
          <w:lang w:val="es-ES" w:eastAsia="es-ES"/>
        </w:rPr>
        <w:t>13-46).</w:t>
      </w:r>
      <w:r w:rsidRPr="00370348">
        <w:rPr>
          <w:rFonts w:ascii="Times New Roman" w:eastAsia="Times New Roman" w:hAnsi="Times New Roman" w:cs="Times New Roman"/>
          <w:sz w:val="24"/>
          <w:szCs w:val="24"/>
          <w:lang w:val="es-ES" w:eastAsia="es-ES"/>
        </w:rPr>
        <w:t xml:space="preserve"> Los Polvorines: Ediciones UNGS. Universidad Nacional de General Sarmiento.</w:t>
      </w:r>
    </w:p>
    <w:p w14:paraId="06F888F0" w14:textId="77777777" w:rsidR="00846FB4" w:rsidRPr="00370348" w:rsidRDefault="00846FB4" w:rsidP="00370348">
      <w:pPr>
        <w:spacing w:before="120" w:after="0" w:line="360" w:lineRule="auto"/>
        <w:ind w:left="709" w:hanging="709"/>
        <w:jc w:val="both"/>
        <w:rPr>
          <w:rFonts w:ascii="Times New Roman" w:eastAsia="Times New Roman" w:hAnsi="Times New Roman" w:cs="Times New Roman"/>
          <w:bCs/>
          <w:sz w:val="24"/>
          <w:szCs w:val="24"/>
          <w:lang w:eastAsia="es-ES"/>
        </w:rPr>
      </w:pPr>
      <w:r w:rsidRPr="00370348">
        <w:rPr>
          <w:rFonts w:ascii="Times New Roman" w:eastAsia="Times New Roman" w:hAnsi="Times New Roman" w:cs="Times New Roman"/>
          <w:bCs/>
          <w:sz w:val="24"/>
          <w:szCs w:val="24"/>
          <w:lang w:eastAsia="es-ES"/>
        </w:rPr>
        <w:t>Rosales, P</w:t>
      </w:r>
      <w:r>
        <w:rPr>
          <w:rFonts w:ascii="Times New Roman" w:eastAsia="Times New Roman" w:hAnsi="Times New Roman" w:cs="Times New Roman"/>
          <w:bCs/>
          <w:sz w:val="24"/>
          <w:szCs w:val="24"/>
          <w:lang w:eastAsia="es-ES"/>
        </w:rPr>
        <w:t>.</w:t>
      </w:r>
      <w:r w:rsidRPr="00370348">
        <w:rPr>
          <w:rFonts w:ascii="Times New Roman" w:eastAsia="Times New Roman" w:hAnsi="Times New Roman" w:cs="Times New Roman"/>
          <w:bCs/>
          <w:sz w:val="24"/>
          <w:szCs w:val="24"/>
          <w:lang w:eastAsia="es-ES"/>
        </w:rPr>
        <w:t xml:space="preserve"> y Vázquez, A. </w:t>
      </w:r>
      <w:r>
        <w:rPr>
          <w:rFonts w:ascii="Times New Roman" w:eastAsia="Times New Roman" w:hAnsi="Times New Roman" w:cs="Times New Roman"/>
          <w:bCs/>
          <w:sz w:val="24"/>
          <w:szCs w:val="24"/>
          <w:lang w:eastAsia="es-ES"/>
        </w:rPr>
        <w:t>(</w:t>
      </w:r>
      <w:r w:rsidRPr="00370348">
        <w:rPr>
          <w:rFonts w:ascii="Times New Roman" w:eastAsia="Times New Roman" w:hAnsi="Times New Roman" w:cs="Times New Roman"/>
          <w:bCs/>
          <w:sz w:val="24"/>
          <w:szCs w:val="24"/>
          <w:lang w:eastAsia="es-ES"/>
        </w:rPr>
        <w:t>2011</w:t>
      </w:r>
      <w:r>
        <w:rPr>
          <w:rFonts w:ascii="Times New Roman" w:eastAsia="Times New Roman" w:hAnsi="Times New Roman" w:cs="Times New Roman"/>
          <w:bCs/>
          <w:sz w:val="24"/>
          <w:szCs w:val="24"/>
          <w:lang w:eastAsia="es-ES"/>
        </w:rPr>
        <w:t>).</w:t>
      </w:r>
      <w:r w:rsidRPr="00370348">
        <w:rPr>
          <w:rFonts w:ascii="Times New Roman" w:eastAsia="Times New Roman" w:hAnsi="Times New Roman" w:cs="Times New Roman"/>
          <w:bCs/>
          <w:sz w:val="24"/>
          <w:szCs w:val="24"/>
          <w:lang w:eastAsia="es-ES"/>
        </w:rPr>
        <w:t xml:space="preserve"> Leer para escribir y escribir para aprender en la educación superior. El caso de la escritura académico-argumentativa a partir de fuentes. </w:t>
      </w:r>
      <w:r w:rsidRPr="00370348">
        <w:rPr>
          <w:rFonts w:ascii="Times New Roman" w:eastAsia="Times New Roman" w:hAnsi="Times New Roman" w:cs="Times New Roman"/>
          <w:bCs/>
          <w:i/>
          <w:sz w:val="24"/>
          <w:szCs w:val="24"/>
          <w:lang w:eastAsia="es-ES"/>
        </w:rPr>
        <w:t>Contextos de Educación</w:t>
      </w:r>
      <w:r w:rsidRPr="00370348">
        <w:rPr>
          <w:rFonts w:ascii="Times New Roman" w:eastAsia="Times New Roman" w:hAnsi="Times New Roman" w:cs="Times New Roman"/>
          <w:bCs/>
          <w:sz w:val="24"/>
          <w:szCs w:val="24"/>
          <w:lang w:eastAsia="es-ES"/>
        </w:rPr>
        <w:t xml:space="preserve"> </w:t>
      </w:r>
      <w:r w:rsidRPr="00370348">
        <w:rPr>
          <w:rFonts w:ascii="Times New Roman" w:eastAsia="Times New Roman" w:hAnsi="Times New Roman" w:cs="Times New Roman"/>
          <w:bCs/>
          <w:i/>
          <w:sz w:val="24"/>
          <w:szCs w:val="24"/>
          <w:lang w:eastAsia="es-ES"/>
        </w:rPr>
        <w:t>XI.</w:t>
      </w:r>
      <w:r w:rsidRPr="00370348">
        <w:rPr>
          <w:rFonts w:ascii="Times New Roman" w:eastAsia="Times New Roman" w:hAnsi="Times New Roman" w:cs="Times New Roman"/>
          <w:bCs/>
          <w:sz w:val="24"/>
          <w:szCs w:val="24"/>
          <w:lang w:eastAsia="es-ES"/>
        </w:rPr>
        <w:t xml:space="preserve"> </w:t>
      </w:r>
    </w:p>
    <w:p w14:paraId="07AA05DB" w14:textId="77777777" w:rsidR="00846FB4" w:rsidRPr="00FB455B" w:rsidRDefault="00846FB4" w:rsidP="00FB455B">
      <w:pPr>
        <w:spacing w:before="120" w:after="0" w:line="360" w:lineRule="auto"/>
        <w:ind w:left="709" w:hanging="709"/>
        <w:jc w:val="both"/>
        <w:rPr>
          <w:rFonts w:ascii="Times New Roman" w:eastAsia="Times New Roman" w:hAnsi="Times New Roman" w:cs="Times New Roman"/>
          <w:sz w:val="24"/>
          <w:szCs w:val="24"/>
          <w:lang w:eastAsia="es-ES_tradnl"/>
        </w:rPr>
      </w:pPr>
      <w:proofErr w:type="spellStart"/>
      <w:r w:rsidRPr="00FB455B">
        <w:rPr>
          <w:rFonts w:ascii="Times New Roman" w:eastAsia="Times New Roman" w:hAnsi="Times New Roman" w:cs="Times New Roman"/>
          <w:sz w:val="24"/>
          <w:szCs w:val="24"/>
          <w:lang w:eastAsia="es-ES_tradnl"/>
        </w:rPr>
        <w:t>Scardamalia</w:t>
      </w:r>
      <w:proofErr w:type="spellEnd"/>
      <w:r w:rsidRPr="00FB455B">
        <w:rPr>
          <w:rFonts w:ascii="Times New Roman" w:eastAsia="Times New Roman" w:hAnsi="Times New Roman" w:cs="Times New Roman"/>
          <w:sz w:val="24"/>
          <w:szCs w:val="24"/>
          <w:lang w:eastAsia="es-ES_tradnl"/>
        </w:rPr>
        <w:t xml:space="preserve">, M. &amp; </w:t>
      </w:r>
      <w:proofErr w:type="spellStart"/>
      <w:r w:rsidRPr="00FB455B">
        <w:rPr>
          <w:rFonts w:ascii="Times New Roman" w:eastAsia="Times New Roman" w:hAnsi="Times New Roman" w:cs="Times New Roman"/>
          <w:sz w:val="24"/>
          <w:szCs w:val="24"/>
          <w:lang w:eastAsia="es-ES_tradnl"/>
        </w:rPr>
        <w:t>Bereiter</w:t>
      </w:r>
      <w:proofErr w:type="spellEnd"/>
      <w:r w:rsidRPr="00FB455B">
        <w:rPr>
          <w:rFonts w:ascii="Times New Roman" w:eastAsia="Times New Roman" w:hAnsi="Times New Roman" w:cs="Times New Roman"/>
          <w:sz w:val="24"/>
          <w:szCs w:val="24"/>
          <w:lang w:eastAsia="es-ES_tradnl"/>
        </w:rPr>
        <w:t xml:space="preserve">, C. </w:t>
      </w:r>
      <w:r>
        <w:rPr>
          <w:rFonts w:ascii="Times New Roman" w:eastAsia="Times New Roman" w:hAnsi="Times New Roman" w:cs="Times New Roman"/>
          <w:sz w:val="24"/>
          <w:szCs w:val="24"/>
          <w:lang w:eastAsia="es-ES_tradnl"/>
        </w:rPr>
        <w:t>(</w:t>
      </w:r>
      <w:r w:rsidRPr="00FB455B">
        <w:rPr>
          <w:rFonts w:ascii="Times New Roman" w:eastAsia="Times New Roman" w:hAnsi="Times New Roman" w:cs="Times New Roman"/>
          <w:sz w:val="24"/>
          <w:szCs w:val="24"/>
          <w:lang w:eastAsia="es-ES_tradnl"/>
        </w:rPr>
        <w:t>1987</w:t>
      </w:r>
      <w:r>
        <w:rPr>
          <w:rFonts w:ascii="Times New Roman" w:eastAsia="Times New Roman" w:hAnsi="Times New Roman" w:cs="Times New Roman"/>
          <w:sz w:val="24"/>
          <w:szCs w:val="24"/>
          <w:lang w:eastAsia="es-ES_tradnl"/>
        </w:rPr>
        <w:t>).</w:t>
      </w:r>
      <w:r w:rsidRPr="00FB455B">
        <w:rPr>
          <w:rFonts w:ascii="Times New Roman" w:eastAsia="Times New Roman" w:hAnsi="Times New Roman" w:cs="Times New Roman"/>
          <w:sz w:val="24"/>
          <w:szCs w:val="24"/>
          <w:lang w:eastAsia="es-ES_tradnl"/>
        </w:rPr>
        <w:t xml:space="preserve"> </w:t>
      </w:r>
      <w:proofErr w:type="spellStart"/>
      <w:r w:rsidRPr="00FB455B">
        <w:rPr>
          <w:rFonts w:ascii="Times New Roman" w:eastAsia="Times New Roman" w:hAnsi="Times New Roman" w:cs="Times New Roman"/>
          <w:sz w:val="24"/>
          <w:szCs w:val="24"/>
          <w:lang w:eastAsia="es-ES_tradnl"/>
        </w:rPr>
        <w:t>Knowledge</w:t>
      </w:r>
      <w:proofErr w:type="spellEnd"/>
      <w:r w:rsidRPr="00FB455B">
        <w:rPr>
          <w:rFonts w:ascii="Times New Roman" w:eastAsia="Times New Roman" w:hAnsi="Times New Roman" w:cs="Times New Roman"/>
          <w:sz w:val="24"/>
          <w:szCs w:val="24"/>
          <w:lang w:eastAsia="es-ES_tradnl"/>
        </w:rPr>
        <w:t xml:space="preserve"> </w:t>
      </w:r>
      <w:proofErr w:type="spellStart"/>
      <w:r w:rsidRPr="00FB455B">
        <w:rPr>
          <w:rFonts w:ascii="Times New Roman" w:eastAsia="Times New Roman" w:hAnsi="Times New Roman" w:cs="Times New Roman"/>
          <w:sz w:val="24"/>
          <w:szCs w:val="24"/>
          <w:lang w:eastAsia="es-ES_tradnl"/>
        </w:rPr>
        <w:t>telling</w:t>
      </w:r>
      <w:proofErr w:type="spellEnd"/>
      <w:r w:rsidRPr="00FB455B">
        <w:rPr>
          <w:rFonts w:ascii="Times New Roman" w:eastAsia="Times New Roman" w:hAnsi="Times New Roman" w:cs="Times New Roman"/>
          <w:sz w:val="24"/>
          <w:szCs w:val="24"/>
          <w:lang w:eastAsia="es-ES_tradnl"/>
        </w:rPr>
        <w:t xml:space="preserve"> and </w:t>
      </w:r>
      <w:proofErr w:type="spellStart"/>
      <w:r w:rsidRPr="00FB455B">
        <w:rPr>
          <w:rFonts w:ascii="Times New Roman" w:eastAsia="Times New Roman" w:hAnsi="Times New Roman" w:cs="Times New Roman"/>
          <w:sz w:val="24"/>
          <w:szCs w:val="24"/>
          <w:lang w:eastAsia="es-ES_tradnl"/>
        </w:rPr>
        <w:t>knowledge</w:t>
      </w:r>
      <w:proofErr w:type="spellEnd"/>
      <w:r w:rsidRPr="00FB455B">
        <w:rPr>
          <w:rFonts w:ascii="Times New Roman" w:eastAsia="Times New Roman" w:hAnsi="Times New Roman" w:cs="Times New Roman"/>
          <w:sz w:val="24"/>
          <w:szCs w:val="24"/>
          <w:lang w:eastAsia="es-ES_tradnl"/>
        </w:rPr>
        <w:t xml:space="preserve"> </w:t>
      </w:r>
      <w:proofErr w:type="spellStart"/>
      <w:r w:rsidRPr="00FB455B">
        <w:rPr>
          <w:rFonts w:ascii="Times New Roman" w:eastAsia="Times New Roman" w:hAnsi="Times New Roman" w:cs="Times New Roman"/>
          <w:sz w:val="24"/>
          <w:szCs w:val="24"/>
          <w:lang w:eastAsia="es-ES_tradnl"/>
        </w:rPr>
        <w:t>transforming</w:t>
      </w:r>
      <w:proofErr w:type="spellEnd"/>
      <w:r w:rsidRPr="00FB455B">
        <w:rPr>
          <w:rFonts w:ascii="Times New Roman" w:eastAsia="Times New Roman" w:hAnsi="Times New Roman" w:cs="Times New Roman"/>
          <w:sz w:val="24"/>
          <w:szCs w:val="24"/>
          <w:lang w:eastAsia="es-ES_tradnl"/>
        </w:rPr>
        <w:t xml:space="preserve"> in </w:t>
      </w:r>
      <w:proofErr w:type="spellStart"/>
      <w:r w:rsidRPr="00FB455B">
        <w:rPr>
          <w:rFonts w:ascii="Times New Roman" w:eastAsia="Times New Roman" w:hAnsi="Times New Roman" w:cs="Times New Roman"/>
          <w:sz w:val="24"/>
          <w:szCs w:val="24"/>
          <w:lang w:eastAsia="es-ES_tradnl"/>
        </w:rPr>
        <w:t>written</w:t>
      </w:r>
      <w:proofErr w:type="spellEnd"/>
      <w:r w:rsidRPr="00FB455B">
        <w:rPr>
          <w:rFonts w:ascii="Times New Roman" w:eastAsia="Times New Roman" w:hAnsi="Times New Roman" w:cs="Times New Roman"/>
          <w:sz w:val="24"/>
          <w:szCs w:val="24"/>
          <w:lang w:eastAsia="es-ES_tradnl"/>
        </w:rPr>
        <w:t xml:space="preserve"> </w:t>
      </w:r>
      <w:proofErr w:type="spellStart"/>
      <w:r w:rsidRPr="00FB455B">
        <w:rPr>
          <w:rFonts w:ascii="Times New Roman" w:eastAsia="Times New Roman" w:hAnsi="Times New Roman" w:cs="Times New Roman"/>
          <w:sz w:val="24"/>
          <w:szCs w:val="24"/>
          <w:lang w:eastAsia="es-ES_tradnl"/>
        </w:rPr>
        <w:t>composition</w:t>
      </w:r>
      <w:proofErr w:type="spellEnd"/>
      <w:r w:rsidRPr="00FB455B">
        <w:rPr>
          <w:rFonts w:ascii="Times New Roman" w:eastAsia="Times New Roman" w:hAnsi="Times New Roman" w:cs="Times New Roman"/>
          <w:sz w:val="24"/>
          <w:szCs w:val="24"/>
          <w:lang w:eastAsia="es-ES_tradnl"/>
        </w:rPr>
        <w:t xml:space="preserve">. En </w:t>
      </w:r>
      <w:proofErr w:type="spellStart"/>
      <w:r w:rsidRPr="00FB455B">
        <w:rPr>
          <w:rFonts w:ascii="Times New Roman" w:eastAsia="Times New Roman" w:hAnsi="Times New Roman" w:cs="Times New Roman"/>
          <w:sz w:val="24"/>
          <w:szCs w:val="24"/>
          <w:lang w:eastAsia="es-ES_tradnl"/>
        </w:rPr>
        <w:t>Rosenberg</w:t>
      </w:r>
      <w:proofErr w:type="spellEnd"/>
      <w:r w:rsidRPr="00FB455B">
        <w:rPr>
          <w:rFonts w:ascii="Times New Roman" w:eastAsia="Times New Roman" w:hAnsi="Times New Roman" w:cs="Times New Roman"/>
          <w:sz w:val="24"/>
          <w:szCs w:val="24"/>
          <w:lang w:eastAsia="es-ES_tradnl"/>
        </w:rPr>
        <w:t xml:space="preserve">, S. (Ed.) </w:t>
      </w:r>
      <w:proofErr w:type="spellStart"/>
      <w:r w:rsidRPr="00FB455B">
        <w:rPr>
          <w:rFonts w:ascii="Times New Roman" w:eastAsia="Times New Roman" w:hAnsi="Times New Roman" w:cs="Times New Roman"/>
          <w:i/>
          <w:sz w:val="24"/>
          <w:szCs w:val="24"/>
          <w:lang w:eastAsia="es-ES_tradnl"/>
        </w:rPr>
        <w:t>Advances</w:t>
      </w:r>
      <w:proofErr w:type="spellEnd"/>
      <w:r w:rsidRPr="00FB455B">
        <w:rPr>
          <w:rFonts w:ascii="Times New Roman" w:eastAsia="Times New Roman" w:hAnsi="Times New Roman" w:cs="Times New Roman"/>
          <w:i/>
          <w:sz w:val="24"/>
          <w:szCs w:val="24"/>
          <w:lang w:eastAsia="es-ES_tradnl"/>
        </w:rPr>
        <w:t xml:space="preserve"> in </w:t>
      </w:r>
      <w:proofErr w:type="spellStart"/>
      <w:r w:rsidRPr="00FB455B">
        <w:rPr>
          <w:rFonts w:ascii="Times New Roman" w:eastAsia="Times New Roman" w:hAnsi="Times New Roman" w:cs="Times New Roman"/>
          <w:i/>
          <w:sz w:val="24"/>
          <w:szCs w:val="24"/>
          <w:lang w:eastAsia="es-ES_tradnl"/>
        </w:rPr>
        <w:t>Applied</w:t>
      </w:r>
      <w:proofErr w:type="spellEnd"/>
      <w:r w:rsidRPr="00FB455B">
        <w:rPr>
          <w:rFonts w:ascii="Times New Roman" w:eastAsia="Times New Roman" w:hAnsi="Times New Roman" w:cs="Times New Roman"/>
          <w:i/>
          <w:sz w:val="24"/>
          <w:szCs w:val="24"/>
          <w:lang w:eastAsia="es-ES_tradnl"/>
        </w:rPr>
        <w:t xml:space="preserve"> </w:t>
      </w:r>
      <w:proofErr w:type="spellStart"/>
      <w:r w:rsidRPr="00FB455B">
        <w:rPr>
          <w:rFonts w:ascii="Times New Roman" w:eastAsia="Times New Roman" w:hAnsi="Times New Roman" w:cs="Times New Roman"/>
          <w:i/>
          <w:sz w:val="24"/>
          <w:szCs w:val="24"/>
          <w:lang w:eastAsia="es-ES_tradnl"/>
        </w:rPr>
        <w:t>Psycholinguistics</w:t>
      </w:r>
      <w:proofErr w:type="spellEnd"/>
      <w:r w:rsidRPr="00FB455B">
        <w:rPr>
          <w:rFonts w:ascii="Times New Roman" w:eastAsia="Times New Roman" w:hAnsi="Times New Roman" w:cs="Times New Roman"/>
          <w:sz w:val="24"/>
          <w:szCs w:val="24"/>
          <w:lang w:eastAsia="es-ES_tradnl"/>
        </w:rPr>
        <w:t xml:space="preserve"> (pp. 142-175). Cambridge </w:t>
      </w:r>
      <w:proofErr w:type="spellStart"/>
      <w:r w:rsidRPr="00FB455B">
        <w:rPr>
          <w:rFonts w:ascii="Times New Roman" w:eastAsia="Times New Roman" w:hAnsi="Times New Roman" w:cs="Times New Roman"/>
          <w:sz w:val="24"/>
          <w:szCs w:val="24"/>
          <w:lang w:eastAsia="es-ES_tradnl"/>
        </w:rPr>
        <w:t>University</w:t>
      </w:r>
      <w:proofErr w:type="spellEnd"/>
      <w:r w:rsidRPr="00FB455B">
        <w:rPr>
          <w:rFonts w:ascii="Times New Roman" w:eastAsia="Times New Roman" w:hAnsi="Times New Roman" w:cs="Times New Roman"/>
          <w:sz w:val="24"/>
          <w:szCs w:val="24"/>
          <w:lang w:eastAsia="es-ES_tradnl"/>
        </w:rPr>
        <w:t xml:space="preserve"> </w:t>
      </w:r>
      <w:proofErr w:type="spellStart"/>
      <w:r w:rsidRPr="00FB455B">
        <w:rPr>
          <w:rFonts w:ascii="Times New Roman" w:eastAsia="Times New Roman" w:hAnsi="Times New Roman" w:cs="Times New Roman"/>
          <w:sz w:val="24"/>
          <w:szCs w:val="24"/>
          <w:lang w:eastAsia="es-ES_tradnl"/>
        </w:rPr>
        <w:t>Press</w:t>
      </w:r>
      <w:proofErr w:type="spellEnd"/>
      <w:r w:rsidRPr="00FB455B">
        <w:rPr>
          <w:rFonts w:ascii="Times New Roman" w:eastAsia="Times New Roman" w:hAnsi="Times New Roman" w:cs="Times New Roman"/>
          <w:sz w:val="24"/>
          <w:szCs w:val="24"/>
          <w:lang w:eastAsia="es-ES_tradnl"/>
        </w:rPr>
        <w:t xml:space="preserve">, Cambridge, </w:t>
      </w:r>
      <w:proofErr w:type="spellStart"/>
      <w:r w:rsidRPr="00FB455B">
        <w:rPr>
          <w:rFonts w:ascii="Times New Roman" w:eastAsia="Times New Roman" w:hAnsi="Times New Roman" w:cs="Times New Roman"/>
          <w:sz w:val="24"/>
          <w:szCs w:val="24"/>
          <w:lang w:eastAsia="es-ES_tradnl"/>
        </w:rPr>
        <w:t>England</w:t>
      </w:r>
      <w:proofErr w:type="spellEnd"/>
      <w:r w:rsidRPr="00FB455B">
        <w:rPr>
          <w:rFonts w:ascii="Times New Roman" w:eastAsia="Times New Roman" w:hAnsi="Times New Roman" w:cs="Times New Roman"/>
          <w:sz w:val="24"/>
          <w:szCs w:val="24"/>
          <w:lang w:eastAsia="es-ES_tradnl"/>
        </w:rPr>
        <w:t>.</w:t>
      </w:r>
    </w:p>
    <w:p w14:paraId="20AF4B8C" w14:textId="77777777" w:rsidR="00846FB4" w:rsidRDefault="00846FB4" w:rsidP="007B4796">
      <w:pPr>
        <w:spacing w:before="120" w:after="0" w:line="360" w:lineRule="auto"/>
        <w:ind w:left="709" w:hanging="709"/>
        <w:jc w:val="both"/>
        <w:rPr>
          <w:rFonts w:ascii="Times New Roman" w:eastAsia="Times New Roman" w:hAnsi="Times New Roman" w:cs="Times New Roman"/>
          <w:sz w:val="24"/>
          <w:szCs w:val="24"/>
          <w:lang w:eastAsia="es-AR"/>
        </w:rPr>
      </w:pPr>
      <w:proofErr w:type="spellStart"/>
      <w:r w:rsidRPr="00FB455B">
        <w:rPr>
          <w:rFonts w:ascii="Times New Roman" w:eastAsia="Times New Roman" w:hAnsi="Times New Roman" w:cs="Times New Roman"/>
          <w:sz w:val="24"/>
          <w:szCs w:val="24"/>
          <w:lang w:eastAsia="es-AR"/>
        </w:rPr>
        <w:lastRenderedPageBreak/>
        <w:t>Segev</w:t>
      </w:r>
      <w:proofErr w:type="spellEnd"/>
      <w:r w:rsidRPr="00FB455B">
        <w:rPr>
          <w:rFonts w:ascii="Times New Roman" w:eastAsia="Times New Roman" w:hAnsi="Times New Roman" w:cs="Times New Roman"/>
          <w:sz w:val="24"/>
          <w:szCs w:val="24"/>
          <w:lang w:eastAsia="es-AR"/>
        </w:rPr>
        <w:t xml:space="preserve">-Miller, (2007). </w:t>
      </w:r>
      <w:proofErr w:type="spellStart"/>
      <w:r w:rsidRPr="00FB455B">
        <w:rPr>
          <w:rFonts w:ascii="Times New Roman" w:eastAsia="Times New Roman" w:hAnsi="Times New Roman" w:cs="Times New Roman"/>
          <w:sz w:val="24"/>
          <w:szCs w:val="24"/>
          <w:lang w:eastAsia="es-AR"/>
        </w:rPr>
        <w:t>Cognitive</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processes</w:t>
      </w:r>
      <w:proofErr w:type="spellEnd"/>
      <w:r w:rsidRPr="00FB455B">
        <w:rPr>
          <w:rFonts w:ascii="Times New Roman" w:eastAsia="Times New Roman" w:hAnsi="Times New Roman" w:cs="Times New Roman"/>
          <w:sz w:val="24"/>
          <w:szCs w:val="24"/>
          <w:lang w:eastAsia="es-AR"/>
        </w:rPr>
        <w:t xml:space="preserve"> in </w:t>
      </w:r>
      <w:proofErr w:type="spellStart"/>
      <w:r w:rsidRPr="00FB455B">
        <w:rPr>
          <w:rFonts w:ascii="Times New Roman" w:eastAsia="Times New Roman" w:hAnsi="Times New Roman" w:cs="Times New Roman"/>
          <w:sz w:val="24"/>
          <w:szCs w:val="24"/>
          <w:lang w:eastAsia="es-AR"/>
        </w:rPr>
        <w:t>discourse</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synthesis</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The</w:t>
      </w:r>
      <w:proofErr w:type="spellEnd"/>
      <w:r w:rsidRPr="00FB455B">
        <w:rPr>
          <w:rFonts w:ascii="Times New Roman" w:eastAsia="Times New Roman" w:hAnsi="Times New Roman" w:cs="Times New Roman"/>
          <w:sz w:val="24"/>
          <w:szCs w:val="24"/>
          <w:lang w:eastAsia="es-AR"/>
        </w:rPr>
        <w:t xml:space="preserve"> case of intertextual </w:t>
      </w:r>
      <w:proofErr w:type="spellStart"/>
      <w:r w:rsidRPr="00FB455B">
        <w:rPr>
          <w:rFonts w:ascii="Times New Roman" w:eastAsia="Times New Roman" w:hAnsi="Times New Roman" w:cs="Times New Roman"/>
          <w:sz w:val="24"/>
          <w:szCs w:val="24"/>
          <w:lang w:eastAsia="es-AR"/>
        </w:rPr>
        <w:t>processing</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strategies</w:t>
      </w:r>
      <w:proofErr w:type="spellEnd"/>
      <w:r w:rsidRPr="00FB455B">
        <w:rPr>
          <w:rFonts w:ascii="Times New Roman" w:eastAsia="Times New Roman" w:hAnsi="Times New Roman" w:cs="Times New Roman"/>
          <w:sz w:val="24"/>
          <w:szCs w:val="24"/>
          <w:lang w:eastAsia="es-AR"/>
        </w:rPr>
        <w:t xml:space="preserve">. In </w:t>
      </w:r>
      <w:proofErr w:type="spellStart"/>
      <w:r w:rsidRPr="00FB455B">
        <w:rPr>
          <w:rFonts w:ascii="Times New Roman" w:eastAsia="Times New Roman" w:hAnsi="Times New Roman" w:cs="Times New Roman"/>
          <w:sz w:val="24"/>
          <w:szCs w:val="24"/>
          <w:lang w:eastAsia="es-AR"/>
        </w:rPr>
        <w:t>Rijlaarsdam</w:t>
      </w:r>
      <w:proofErr w:type="spellEnd"/>
      <w:r w:rsidRPr="00FB455B">
        <w:rPr>
          <w:rFonts w:ascii="Times New Roman" w:eastAsia="Times New Roman" w:hAnsi="Times New Roman" w:cs="Times New Roman"/>
          <w:sz w:val="24"/>
          <w:szCs w:val="24"/>
          <w:lang w:eastAsia="es-AR"/>
        </w:rPr>
        <w:t xml:space="preserve">, G., Torrance M., Van </w:t>
      </w:r>
      <w:proofErr w:type="spellStart"/>
      <w:r w:rsidRPr="00FB455B">
        <w:rPr>
          <w:rFonts w:ascii="Times New Roman" w:eastAsia="Times New Roman" w:hAnsi="Times New Roman" w:cs="Times New Roman"/>
          <w:sz w:val="24"/>
          <w:szCs w:val="24"/>
          <w:lang w:eastAsia="es-AR"/>
        </w:rPr>
        <w:t>Waes</w:t>
      </w:r>
      <w:proofErr w:type="spellEnd"/>
      <w:r w:rsidRPr="00FB455B">
        <w:rPr>
          <w:rFonts w:ascii="Times New Roman" w:eastAsia="Times New Roman" w:hAnsi="Times New Roman" w:cs="Times New Roman"/>
          <w:sz w:val="24"/>
          <w:szCs w:val="24"/>
          <w:lang w:eastAsia="es-AR"/>
        </w:rPr>
        <w:t xml:space="preserve">, L.  &amp; </w:t>
      </w:r>
      <w:proofErr w:type="spellStart"/>
      <w:r w:rsidRPr="00FB455B">
        <w:rPr>
          <w:rFonts w:ascii="Times New Roman" w:eastAsia="Times New Roman" w:hAnsi="Times New Roman" w:cs="Times New Roman"/>
          <w:sz w:val="24"/>
          <w:szCs w:val="24"/>
          <w:lang w:eastAsia="es-AR"/>
        </w:rPr>
        <w:t>Galbraith</w:t>
      </w:r>
      <w:proofErr w:type="spellEnd"/>
      <w:r w:rsidRPr="00FB455B">
        <w:rPr>
          <w:rFonts w:ascii="Times New Roman" w:eastAsia="Times New Roman" w:hAnsi="Times New Roman" w:cs="Times New Roman"/>
          <w:sz w:val="24"/>
          <w:szCs w:val="24"/>
          <w:lang w:eastAsia="es-AR"/>
        </w:rPr>
        <w:t xml:space="preserve">, D. (Eds.), </w:t>
      </w:r>
      <w:proofErr w:type="spellStart"/>
      <w:r w:rsidRPr="00FB455B">
        <w:rPr>
          <w:rFonts w:ascii="Times New Roman" w:eastAsia="Times New Roman" w:hAnsi="Times New Roman" w:cs="Times New Roman"/>
          <w:i/>
          <w:sz w:val="24"/>
          <w:szCs w:val="24"/>
          <w:lang w:eastAsia="es-AR"/>
        </w:rPr>
        <w:t>Writing</w:t>
      </w:r>
      <w:proofErr w:type="spellEnd"/>
      <w:r w:rsidRPr="00FB455B">
        <w:rPr>
          <w:rFonts w:ascii="Times New Roman" w:eastAsia="Times New Roman" w:hAnsi="Times New Roman" w:cs="Times New Roman"/>
          <w:i/>
          <w:sz w:val="24"/>
          <w:szCs w:val="24"/>
          <w:lang w:eastAsia="es-AR"/>
        </w:rPr>
        <w:t xml:space="preserve"> and </w:t>
      </w:r>
      <w:proofErr w:type="spellStart"/>
      <w:r w:rsidRPr="00FB455B">
        <w:rPr>
          <w:rFonts w:ascii="Times New Roman" w:eastAsia="Times New Roman" w:hAnsi="Times New Roman" w:cs="Times New Roman"/>
          <w:i/>
          <w:sz w:val="24"/>
          <w:szCs w:val="24"/>
          <w:lang w:eastAsia="es-AR"/>
        </w:rPr>
        <w:t>Cognition</w:t>
      </w:r>
      <w:proofErr w:type="spellEnd"/>
      <w:r w:rsidRPr="00FB455B">
        <w:rPr>
          <w:rFonts w:ascii="Times New Roman" w:eastAsia="Times New Roman" w:hAnsi="Times New Roman" w:cs="Times New Roman"/>
          <w:i/>
          <w:sz w:val="24"/>
          <w:szCs w:val="24"/>
          <w:lang w:eastAsia="es-AR"/>
        </w:rPr>
        <w:t xml:space="preserve">: </w:t>
      </w:r>
      <w:proofErr w:type="spellStart"/>
      <w:r w:rsidRPr="00FB455B">
        <w:rPr>
          <w:rFonts w:ascii="Times New Roman" w:eastAsia="Times New Roman" w:hAnsi="Times New Roman" w:cs="Times New Roman"/>
          <w:i/>
          <w:sz w:val="24"/>
          <w:szCs w:val="24"/>
          <w:lang w:eastAsia="es-AR"/>
        </w:rPr>
        <w:t>Research</w:t>
      </w:r>
      <w:proofErr w:type="spellEnd"/>
      <w:r w:rsidRPr="00FB455B">
        <w:rPr>
          <w:rFonts w:ascii="Times New Roman" w:eastAsia="Times New Roman" w:hAnsi="Times New Roman" w:cs="Times New Roman"/>
          <w:i/>
          <w:sz w:val="24"/>
          <w:szCs w:val="24"/>
          <w:lang w:eastAsia="es-AR"/>
        </w:rPr>
        <w:t xml:space="preserve"> and </w:t>
      </w:r>
      <w:proofErr w:type="spellStart"/>
      <w:r w:rsidRPr="00FB455B">
        <w:rPr>
          <w:rFonts w:ascii="Times New Roman" w:eastAsia="Times New Roman" w:hAnsi="Times New Roman" w:cs="Times New Roman"/>
          <w:i/>
          <w:sz w:val="24"/>
          <w:szCs w:val="24"/>
          <w:lang w:eastAsia="es-AR"/>
        </w:rPr>
        <w:t>Applications</w:t>
      </w:r>
      <w:proofErr w:type="spellEnd"/>
      <w:r w:rsidRPr="00FB455B">
        <w:rPr>
          <w:rFonts w:ascii="Times New Roman" w:eastAsia="Times New Roman" w:hAnsi="Times New Roman" w:cs="Times New Roman"/>
          <w:i/>
          <w:sz w:val="24"/>
          <w:szCs w:val="24"/>
          <w:lang w:eastAsia="es-AR"/>
        </w:rPr>
        <w:t xml:space="preserve"> (</w:t>
      </w:r>
      <w:proofErr w:type="spellStart"/>
      <w:r w:rsidRPr="00FB455B">
        <w:rPr>
          <w:rFonts w:ascii="Times New Roman" w:eastAsia="Times New Roman" w:hAnsi="Times New Roman" w:cs="Times New Roman"/>
          <w:i/>
          <w:sz w:val="24"/>
          <w:szCs w:val="24"/>
          <w:lang w:eastAsia="es-AR"/>
        </w:rPr>
        <w:t>Studies</w:t>
      </w:r>
      <w:proofErr w:type="spellEnd"/>
      <w:r w:rsidRPr="00FB455B">
        <w:rPr>
          <w:rFonts w:ascii="Times New Roman" w:eastAsia="Times New Roman" w:hAnsi="Times New Roman" w:cs="Times New Roman"/>
          <w:i/>
          <w:sz w:val="24"/>
          <w:szCs w:val="24"/>
          <w:lang w:eastAsia="es-AR"/>
        </w:rPr>
        <w:t xml:space="preserve"> in </w:t>
      </w:r>
      <w:proofErr w:type="spellStart"/>
      <w:r w:rsidRPr="00FB455B">
        <w:rPr>
          <w:rFonts w:ascii="Times New Roman" w:eastAsia="Times New Roman" w:hAnsi="Times New Roman" w:cs="Times New Roman"/>
          <w:i/>
          <w:sz w:val="24"/>
          <w:szCs w:val="24"/>
          <w:lang w:eastAsia="es-AR"/>
        </w:rPr>
        <w:t>Writing</w:t>
      </w:r>
      <w:proofErr w:type="spellEnd"/>
      <w:r w:rsidRPr="00FB455B">
        <w:rPr>
          <w:rFonts w:ascii="Times New Roman" w:eastAsia="Times New Roman" w:hAnsi="Times New Roman" w:cs="Times New Roman"/>
          <w:sz w:val="24"/>
          <w:szCs w:val="24"/>
          <w:lang w:eastAsia="es-AR"/>
        </w:rPr>
        <w:t xml:space="preserve"> (pp. 231–250). </w:t>
      </w:r>
      <w:proofErr w:type="spellStart"/>
      <w:r w:rsidRPr="00FB455B">
        <w:rPr>
          <w:rFonts w:ascii="Times New Roman" w:eastAsia="Times New Roman" w:hAnsi="Times New Roman" w:cs="Times New Roman"/>
          <w:sz w:val="24"/>
          <w:szCs w:val="24"/>
          <w:lang w:eastAsia="es-AR"/>
        </w:rPr>
        <w:t>Amsterdam</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Elsevier</w:t>
      </w:r>
      <w:proofErr w:type="spellEnd"/>
    </w:p>
    <w:p w14:paraId="7FF1FB0B" w14:textId="21779839" w:rsidR="00846FB4" w:rsidRDefault="00846FB4" w:rsidP="0089671B">
      <w:pPr>
        <w:spacing w:after="0" w:line="360" w:lineRule="auto"/>
        <w:ind w:left="709" w:hanging="709"/>
        <w:jc w:val="both"/>
        <w:rPr>
          <w:rFonts w:ascii="Times New Roman" w:eastAsia="Times New Roman" w:hAnsi="Times New Roman" w:cs="Times New Roman"/>
          <w:sz w:val="24"/>
          <w:szCs w:val="24"/>
          <w:lang w:eastAsia="es-ES_tradnl"/>
        </w:rPr>
      </w:pPr>
      <w:proofErr w:type="spellStart"/>
      <w:r w:rsidRPr="00FB0379">
        <w:rPr>
          <w:rFonts w:ascii="Times New Roman" w:eastAsia="Times New Roman" w:hAnsi="Times New Roman" w:cs="Times New Roman"/>
          <w:iCs/>
          <w:sz w:val="24"/>
          <w:szCs w:val="24"/>
          <w:lang w:eastAsia="es-ES_tradnl"/>
        </w:rPr>
        <w:t>Stagnaro</w:t>
      </w:r>
      <w:proofErr w:type="spellEnd"/>
      <w:r>
        <w:rPr>
          <w:rFonts w:ascii="Times New Roman" w:eastAsia="Times New Roman" w:hAnsi="Times New Roman" w:cs="Times New Roman"/>
          <w:iCs/>
          <w:sz w:val="24"/>
          <w:szCs w:val="24"/>
          <w:lang w:eastAsia="es-ES_tradnl"/>
        </w:rPr>
        <w:t xml:space="preserve">, D. y </w:t>
      </w:r>
      <w:r w:rsidRPr="00FB0379">
        <w:rPr>
          <w:rFonts w:ascii="Times New Roman" w:eastAsia="Times New Roman" w:hAnsi="Times New Roman" w:cs="Times New Roman"/>
          <w:iCs/>
          <w:sz w:val="24"/>
          <w:szCs w:val="24"/>
          <w:lang w:eastAsia="es-ES_tradnl"/>
        </w:rPr>
        <w:t>Navarro</w:t>
      </w:r>
      <w:r>
        <w:rPr>
          <w:rFonts w:ascii="Times New Roman" w:eastAsia="Times New Roman" w:hAnsi="Times New Roman" w:cs="Times New Roman"/>
          <w:iCs/>
          <w:sz w:val="24"/>
          <w:szCs w:val="24"/>
          <w:lang w:eastAsia="es-ES_tradnl"/>
        </w:rPr>
        <w:t>, F.</w:t>
      </w:r>
      <w:r w:rsidRPr="00FB0379">
        <w:rPr>
          <w:rFonts w:ascii="Times New Roman" w:eastAsia="Times New Roman" w:hAnsi="Times New Roman" w:cs="Times New Roman"/>
          <w:iCs/>
          <w:sz w:val="24"/>
          <w:szCs w:val="24"/>
          <w:lang w:eastAsia="es-ES_tradnl"/>
        </w:rPr>
        <w:t xml:space="preserve"> (2013)</w:t>
      </w:r>
      <w:r>
        <w:rPr>
          <w:rFonts w:ascii="Times New Roman" w:eastAsia="Times New Roman" w:hAnsi="Times New Roman" w:cs="Times New Roman"/>
          <w:iCs/>
          <w:sz w:val="24"/>
          <w:szCs w:val="24"/>
          <w:lang w:eastAsia="es-ES_tradnl"/>
        </w:rPr>
        <w:t>.</w:t>
      </w:r>
      <w:r w:rsidRPr="00FB0379">
        <w:rPr>
          <w:rFonts w:ascii="Times New Roman" w:eastAsia="Times New Roman" w:hAnsi="Times New Roman" w:cs="Times New Roman"/>
          <w:iCs/>
          <w:sz w:val="24"/>
          <w:szCs w:val="24"/>
          <w:lang w:eastAsia="es-ES_tradnl"/>
        </w:rPr>
        <w:t xml:space="preserve"> </w:t>
      </w:r>
      <w:r w:rsidRPr="00FB0379">
        <w:rPr>
          <w:rFonts w:ascii="Times New Roman" w:eastAsia="Times New Roman" w:hAnsi="Times New Roman" w:cs="Times New Roman"/>
          <w:sz w:val="24"/>
          <w:szCs w:val="24"/>
          <w:lang w:eastAsia="es-ES_tradnl"/>
        </w:rPr>
        <w:t>Consignas de evaluación en la carrera de Ingeniería Industrial: articulaciones entre la formación universitaria y la inserción profesional</w:t>
      </w:r>
      <w:r w:rsidR="00F52012">
        <w:rPr>
          <w:rFonts w:ascii="Times New Roman" w:eastAsia="Times New Roman" w:hAnsi="Times New Roman" w:cs="Times New Roman"/>
          <w:sz w:val="24"/>
          <w:szCs w:val="24"/>
          <w:lang w:eastAsia="es-ES_tradnl"/>
        </w:rPr>
        <w:t xml:space="preserve">. </w:t>
      </w:r>
      <w:r w:rsidR="00F52012" w:rsidRPr="00A948E8">
        <w:rPr>
          <w:rFonts w:ascii="Times New Roman" w:eastAsia="Times New Roman" w:hAnsi="Times New Roman" w:cs="Times New Roman"/>
          <w:sz w:val="24"/>
          <w:szCs w:val="24"/>
          <w:lang w:eastAsia="es-ES_tradnl"/>
        </w:rPr>
        <w:t>En</w:t>
      </w:r>
      <w:r w:rsidRPr="00FB0379">
        <w:rPr>
          <w:rFonts w:ascii="Times New Roman" w:eastAsia="Times New Roman" w:hAnsi="Times New Roman" w:cs="Times New Roman"/>
          <w:sz w:val="24"/>
          <w:szCs w:val="24"/>
          <w:lang w:eastAsia="es-ES_tradnl"/>
        </w:rPr>
        <w:t xml:space="preserve"> </w:t>
      </w:r>
      <w:proofErr w:type="spellStart"/>
      <w:r w:rsidR="00A948E8">
        <w:rPr>
          <w:rFonts w:ascii="Times New Roman" w:eastAsia="Times New Roman" w:hAnsi="Times New Roman" w:cs="Times New Roman"/>
          <w:sz w:val="24"/>
          <w:szCs w:val="24"/>
          <w:lang w:eastAsia="es-ES_tradnl"/>
        </w:rPr>
        <w:t>Natale</w:t>
      </w:r>
      <w:proofErr w:type="spellEnd"/>
      <w:r w:rsidR="00A948E8">
        <w:rPr>
          <w:rFonts w:ascii="Times New Roman" w:eastAsia="Times New Roman" w:hAnsi="Times New Roman" w:cs="Times New Roman"/>
          <w:sz w:val="24"/>
          <w:szCs w:val="24"/>
          <w:lang w:eastAsia="es-ES_tradnl"/>
        </w:rPr>
        <w:t xml:space="preserve">, </w:t>
      </w:r>
      <w:proofErr w:type="spellStart"/>
      <w:proofErr w:type="gramStart"/>
      <w:r w:rsidR="00A948E8">
        <w:rPr>
          <w:rFonts w:ascii="Times New Roman" w:eastAsia="Times New Roman" w:hAnsi="Times New Roman" w:cs="Times New Roman"/>
          <w:sz w:val="24"/>
          <w:szCs w:val="24"/>
          <w:lang w:eastAsia="es-ES_tradnl"/>
        </w:rPr>
        <w:t>L.</w:t>
      </w:r>
      <w:r w:rsidRPr="00FB0379">
        <w:rPr>
          <w:rFonts w:ascii="Times New Roman" w:eastAsia="Times New Roman" w:hAnsi="Times New Roman" w:cs="Times New Roman"/>
          <w:bCs/>
          <w:i/>
          <w:sz w:val="24"/>
          <w:szCs w:val="24"/>
          <w:lang w:eastAsia="es-ES_tradnl"/>
        </w:rPr>
        <w:t>El</w:t>
      </w:r>
      <w:proofErr w:type="spellEnd"/>
      <w:proofErr w:type="gramEnd"/>
      <w:r w:rsidRPr="00FB0379">
        <w:rPr>
          <w:rFonts w:ascii="Times New Roman" w:eastAsia="Times New Roman" w:hAnsi="Times New Roman" w:cs="Times New Roman"/>
          <w:bCs/>
          <w:i/>
          <w:sz w:val="24"/>
          <w:szCs w:val="24"/>
          <w:lang w:eastAsia="es-ES_tradnl"/>
        </w:rPr>
        <w:t xml:space="preserve"> semillero de la escritura. Las tareas escritas a lo largo de tres carreras</w:t>
      </w:r>
      <w:r w:rsidRPr="00FB0379">
        <w:rPr>
          <w:rFonts w:ascii="Times New Roman" w:eastAsia="Times New Roman" w:hAnsi="Times New Roman" w:cs="Times New Roman"/>
          <w:i/>
          <w:sz w:val="24"/>
          <w:szCs w:val="24"/>
          <w:lang w:eastAsia="es-ES_tradnl"/>
        </w:rPr>
        <w:t xml:space="preserve"> de la UNGS.</w:t>
      </w:r>
      <w:r w:rsidRPr="00FB0379">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(pp. 45-71)</w:t>
      </w:r>
      <w:r w:rsidR="00F52012">
        <w:rPr>
          <w:rFonts w:ascii="Times New Roman" w:eastAsia="Times New Roman" w:hAnsi="Times New Roman" w:cs="Times New Roman"/>
          <w:sz w:val="24"/>
          <w:szCs w:val="24"/>
          <w:lang w:eastAsia="es-ES_tradnl"/>
        </w:rPr>
        <w:t xml:space="preserve">. Los </w:t>
      </w:r>
      <w:proofErr w:type="spellStart"/>
      <w:r w:rsidR="00F52012">
        <w:rPr>
          <w:rFonts w:ascii="Times New Roman" w:eastAsia="Times New Roman" w:hAnsi="Times New Roman" w:cs="Times New Roman"/>
          <w:sz w:val="24"/>
          <w:szCs w:val="24"/>
          <w:lang w:eastAsia="es-ES_tradnl"/>
        </w:rPr>
        <w:t>Povorines</w:t>
      </w:r>
      <w:proofErr w:type="spellEnd"/>
      <w:r w:rsidR="00F52012">
        <w:rPr>
          <w:rFonts w:ascii="Times New Roman" w:eastAsia="Times New Roman" w:hAnsi="Times New Roman" w:cs="Times New Roman"/>
          <w:sz w:val="24"/>
          <w:szCs w:val="24"/>
          <w:lang w:eastAsia="es-ES_tradnl"/>
        </w:rPr>
        <w:t>,</w:t>
      </w:r>
      <w:r w:rsidRPr="00FB0379">
        <w:rPr>
          <w:rFonts w:ascii="Times New Roman" w:eastAsia="Times New Roman" w:hAnsi="Times New Roman" w:cs="Times New Roman"/>
          <w:sz w:val="24"/>
          <w:szCs w:val="24"/>
          <w:lang w:eastAsia="es-ES_tradnl"/>
        </w:rPr>
        <w:t xml:space="preserve"> Prov. de Buenos Aires: Universidad Nacional de General Sarmiento. </w:t>
      </w:r>
    </w:p>
    <w:p w14:paraId="0138D640" w14:textId="77777777" w:rsidR="00846FB4" w:rsidRPr="00FB455B" w:rsidRDefault="00846FB4" w:rsidP="00FB455B">
      <w:pPr>
        <w:spacing w:before="120" w:after="0" w:line="360" w:lineRule="auto"/>
        <w:ind w:left="709" w:hanging="709"/>
        <w:jc w:val="both"/>
        <w:rPr>
          <w:rFonts w:ascii="Times New Roman" w:eastAsia="Times New Roman" w:hAnsi="Times New Roman" w:cs="Times New Roman"/>
          <w:sz w:val="24"/>
          <w:szCs w:val="24"/>
          <w:lang w:eastAsia="es-AR"/>
        </w:rPr>
      </w:pPr>
      <w:proofErr w:type="spellStart"/>
      <w:r w:rsidRPr="00FB455B">
        <w:rPr>
          <w:rFonts w:ascii="Times New Roman" w:eastAsia="Times New Roman" w:hAnsi="Times New Roman" w:cs="Times New Roman"/>
          <w:sz w:val="24"/>
          <w:szCs w:val="24"/>
          <w:lang w:eastAsia="es-AR"/>
        </w:rPr>
        <w:t>Tynjälä</w:t>
      </w:r>
      <w:proofErr w:type="spellEnd"/>
      <w:r w:rsidRPr="00FB455B">
        <w:rPr>
          <w:rFonts w:ascii="Times New Roman" w:eastAsia="Times New Roman" w:hAnsi="Times New Roman" w:cs="Times New Roman"/>
          <w:sz w:val="24"/>
          <w:szCs w:val="24"/>
          <w:lang w:eastAsia="es-AR"/>
        </w:rPr>
        <w:t xml:space="preserve">, Mason &amp; </w:t>
      </w:r>
      <w:proofErr w:type="spellStart"/>
      <w:r w:rsidRPr="00FB455B">
        <w:rPr>
          <w:rFonts w:ascii="Times New Roman" w:eastAsia="Times New Roman" w:hAnsi="Times New Roman" w:cs="Times New Roman"/>
          <w:sz w:val="24"/>
          <w:szCs w:val="24"/>
          <w:lang w:eastAsia="es-AR"/>
        </w:rPr>
        <w:t>Lonka</w:t>
      </w:r>
      <w:proofErr w:type="spellEnd"/>
      <w:r w:rsidRPr="00FB455B">
        <w:rPr>
          <w:rFonts w:ascii="Times New Roman" w:eastAsia="Times New Roman" w:hAnsi="Times New Roman" w:cs="Times New Roman"/>
          <w:sz w:val="24"/>
          <w:szCs w:val="24"/>
          <w:lang w:eastAsia="es-AR"/>
        </w:rPr>
        <w:t xml:space="preserve"> (2001). </w:t>
      </w:r>
      <w:proofErr w:type="spellStart"/>
      <w:r w:rsidRPr="00FB455B">
        <w:rPr>
          <w:rFonts w:ascii="Times New Roman" w:eastAsia="Times New Roman" w:hAnsi="Times New Roman" w:cs="Times New Roman"/>
          <w:sz w:val="24"/>
          <w:szCs w:val="24"/>
          <w:lang w:eastAsia="es-AR"/>
        </w:rPr>
        <w:t>Writing</w:t>
      </w:r>
      <w:proofErr w:type="spellEnd"/>
      <w:r w:rsidRPr="00FB455B">
        <w:rPr>
          <w:rFonts w:ascii="Times New Roman" w:eastAsia="Times New Roman" w:hAnsi="Times New Roman" w:cs="Times New Roman"/>
          <w:sz w:val="24"/>
          <w:szCs w:val="24"/>
          <w:lang w:eastAsia="es-AR"/>
        </w:rPr>
        <w:t xml:space="preserve"> as a </w:t>
      </w:r>
      <w:proofErr w:type="spellStart"/>
      <w:r w:rsidRPr="00FB455B">
        <w:rPr>
          <w:rFonts w:ascii="Times New Roman" w:eastAsia="Times New Roman" w:hAnsi="Times New Roman" w:cs="Times New Roman"/>
          <w:sz w:val="24"/>
          <w:szCs w:val="24"/>
          <w:lang w:eastAsia="es-AR"/>
        </w:rPr>
        <w:t>learning</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tool</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an</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introduction</w:t>
      </w:r>
      <w:proofErr w:type="spellEnd"/>
      <w:r w:rsidRPr="00FB455B">
        <w:rPr>
          <w:rFonts w:ascii="Times New Roman" w:eastAsia="Times New Roman" w:hAnsi="Times New Roman" w:cs="Times New Roman"/>
          <w:sz w:val="24"/>
          <w:szCs w:val="24"/>
          <w:lang w:eastAsia="es-AR"/>
        </w:rPr>
        <w:t xml:space="preserve">. En </w:t>
      </w:r>
      <w:proofErr w:type="spellStart"/>
      <w:r w:rsidRPr="00FB455B">
        <w:rPr>
          <w:rFonts w:ascii="Times New Roman" w:eastAsia="Times New Roman" w:hAnsi="Times New Roman" w:cs="Times New Roman"/>
          <w:sz w:val="24"/>
          <w:szCs w:val="24"/>
          <w:lang w:eastAsia="es-AR"/>
        </w:rPr>
        <w:t>Tynjälä</w:t>
      </w:r>
      <w:proofErr w:type="spellEnd"/>
      <w:r w:rsidRPr="00FB455B">
        <w:rPr>
          <w:rFonts w:ascii="Times New Roman" w:eastAsia="Times New Roman" w:hAnsi="Times New Roman" w:cs="Times New Roman"/>
          <w:sz w:val="24"/>
          <w:szCs w:val="24"/>
          <w:lang w:eastAsia="es-AR"/>
        </w:rPr>
        <w:t xml:space="preserve">, P.; Mason, L. &amp; </w:t>
      </w:r>
      <w:proofErr w:type="spellStart"/>
      <w:r w:rsidRPr="00FB455B">
        <w:rPr>
          <w:rFonts w:ascii="Times New Roman" w:eastAsia="Times New Roman" w:hAnsi="Times New Roman" w:cs="Times New Roman"/>
          <w:sz w:val="24"/>
          <w:szCs w:val="24"/>
          <w:lang w:eastAsia="es-AR"/>
        </w:rPr>
        <w:t>Lonka</w:t>
      </w:r>
      <w:proofErr w:type="spellEnd"/>
      <w:r w:rsidRPr="00FB455B">
        <w:rPr>
          <w:rFonts w:ascii="Times New Roman" w:eastAsia="Times New Roman" w:hAnsi="Times New Roman" w:cs="Times New Roman"/>
          <w:sz w:val="24"/>
          <w:szCs w:val="24"/>
          <w:lang w:eastAsia="es-AR"/>
        </w:rPr>
        <w:t xml:space="preserve">, K.  (Eds.) </w:t>
      </w:r>
      <w:proofErr w:type="spellStart"/>
      <w:r w:rsidRPr="00FB455B">
        <w:rPr>
          <w:rFonts w:ascii="Times New Roman" w:eastAsia="Times New Roman" w:hAnsi="Times New Roman" w:cs="Times New Roman"/>
          <w:i/>
          <w:sz w:val="24"/>
          <w:szCs w:val="24"/>
          <w:lang w:eastAsia="es-AR"/>
        </w:rPr>
        <w:t>Writing</w:t>
      </w:r>
      <w:proofErr w:type="spellEnd"/>
      <w:r w:rsidRPr="00FB455B">
        <w:rPr>
          <w:rFonts w:ascii="Times New Roman" w:eastAsia="Times New Roman" w:hAnsi="Times New Roman" w:cs="Times New Roman"/>
          <w:i/>
          <w:sz w:val="24"/>
          <w:szCs w:val="24"/>
          <w:lang w:eastAsia="es-AR"/>
        </w:rPr>
        <w:t xml:space="preserve"> as a </w:t>
      </w:r>
      <w:proofErr w:type="spellStart"/>
      <w:r w:rsidRPr="00FB455B">
        <w:rPr>
          <w:rFonts w:ascii="Times New Roman" w:eastAsia="Times New Roman" w:hAnsi="Times New Roman" w:cs="Times New Roman"/>
          <w:i/>
          <w:sz w:val="24"/>
          <w:szCs w:val="24"/>
          <w:lang w:eastAsia="es-AR"/>
        </w:rPr>
        <w:t>learning</w:t>
      </w:r>
      <w:proofErr w:type="spellEnd"/>
      <w:r w:rsidRPr="00FB455B">
        <w:rPr>
          <w:rFonts w:ascii="Times New Roman" w:eastAsia="Times New Roman" w:hAnsi="Times New Roman" w:cs="Times New Roman"/>
          <w:i/>
          <w:sz w:val="24"/>
          <w:szCs w:val="24"/>
          <w:lang w:eastAsia="es-AR"/>
        </w:rPr>
        <w:t xml:space="preserve"> </w:t>
      </w:r>
      <w:proofErr w:type="spellStart"/>
      <w:r w:rsidRPr="00FB455B">
        <w:rPr>
          <w:rFonts w:ascii="Times New Roman" w:eastAsia="Times New Roman" w:hAnsi="Times New Roman" w:cs="Times New Roman"/>
          <w:i/>
          <w:sz w:val="24"/>
          <w:szCs w:val="24"/>
          <w:lang w:eastAsia="es-AR"/>
        </w:rPr>
        <w:t>tool</w:t>
      </w:r>
      <w:proofErr w:type="spellEnd"/>
      <w:r w:rsidRPr="00FB455B">
        <w:rPr>
          <w:rFonts w:ascii="Times New Roman" w:eastAsia="Times New Roman" w:hAnsi="Times New Roman" w:cs="Times New Roman"/>
          <w:i/>
          <w:sz w:val="24"/>
          <w:szCs w:val="24"/>
          <w:lang w:eastAsia="es-AR"/>
        </w:rPr>
        <w:t xml:space="preserve">. </w:t>
      </w:r>
      <w:proofErr w:type="spellStart"/>
      <w:r w:rsidRPr="00FB455B">
        <w:rPr>
          <w:rFonts w:ascii="Times New Roman" w:eastAsia="Times New Roman" w:hAnsi="Times New Roman" w:cs="Times New Roman"/>
          <w:i/>
          <w:sz w:val="24"/>
          <w:szCs w:val="24"/>
          <w:lang w:eastAsia="es-AR"/>
        </w:rPr>
        <w:t>Integrating</w:t>
      </w:r>
      <w:proofErr w:type="spellEnd"/>
      <w:r w:rsidRPr="00FB455B">
        <w:rPr>
          <w:rFonts w:ascii="Times New Roman" w:eastAsia="Times New Roman" w:hAnsi="Times New Roman" w:cs="Times New Roman"/>
          <w:i/>
          <w:sz w:val="24"/>
          <w:szCs w:val="24"/>
          <w:lang w:eastAsia="es-AR"/>
        </w:rPr>
        <w:t xml:space="preserve"> </w:t>
      </w:r>
      <w:proofErr w:type="spellStart"/>
      <w:r w:rsidRPr="00FB455B">
        <w:rPr>
          <w:rFonts w:ascii="Times New Roman" w:eastAsia="Times New Roman" w:hAnsi="Times New Roman" w:cs="Times New Roman"/>
          <w:i/>
          <w:sz w:val="24"/>
          <w:szCs w:val="24"/>
          <w:lang w:eastAsia="es-AR"/>
        </w:rPr>
        <w:t>theory</w:t>
      </w:r>
      <w:proofErr w:type="spellEnd"/>
      <w:r w:rsidRPr="00FB455B">
        <w:rPr>
          <w:rFonts w:ascii="Times New Roman" w:eastAsia="Times New Roman" w:hAnsi="Times New Roman" w:cs="Times New Roman"/>
          <w:i/>
          <w:sz w:val="24"/>
          <w:szCs w:val="24"/>
          <w:lang w:eastAsia="es-AR"/>
        </w:rPr>
        <w:t xml:space="preserve"> and </w:t>
      </w:r>
      <w:proofErr w:type="spellStart"/>
      <w:r w:rsidRPr="00FB455B">
        <w:rPr>
          <w:rFonts w:ascii="Times New Roman" w:eastAsia="Times New Roman" w:hAnsi="Times New Roman" w:cs="Times New Roman"/>
          <w:i/>
          <w:sz w:val="24"/>
          <w:szCs w:val="24"/>
          <w:lang w:eastAsia="es-AR"/>
        </w:rPr>
        <w:t>practice</w:t>
      </w:r>
      <w:proofErr w:type="spellEnd"/>
      <w:r w:rsidRPr="00FB455B">
        <w:rPr>
          <w:rFonts w:ascii="Times New Roman" w:eastAsia="Times New Roman" w:hAnsi="Times New Roman" w:cs="Times New Roman"/>
          <w:sz w:val="24"/>
          <w:szCs w:val="24"/>
          <w:lang w:eastAsia="es-AR"/>
        </w:rPr>
        <w:t xml:space="preserve"> (pp. 7-22). </w:t>
      </w:r>
      <w:proofErr w:type="spellStart"/>
      <w:r w:rsidRPr="00FB455B">
        <w:rPr>
          <w:rFonts w:ascii="Times New Roman" w:eastAsia="Times New Roman" w:hAnsi="Times New Roman" w:cs="Times New Roman"/>
          <w:sz w:val="24"/>
          <w:szCs w:val="24"/>
          <w:lang w:eastAsia="es-AR"/>
        </w:rPr>
        <w:t>Dordrecht</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Netherlands</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Kluwer</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Academic</w:t>
      </w:r>
      <w:proofErr w:type="spellEnd"/>
      <w:r w:rsidRPr="00FB455B">
        <w:rPr>
          <w:rFonts w:ascii="Times New Roman" w:eastAsia="Times New Roman" w:hAnsi="Times New Roman" w:cs="Times New Roman"/>
          <w:sz w:val="24"/>
          <w:szCs w:val="24"/>
          <w:lang w:eastAsia="es-AR"/>
        </w:rPr>
        <w:t xml:space="preserve"> </w:t>
      </w:r>
      <w:proofErr w:type="spellStart"/>
      <w:r w:rsidRPr="00FB455B">
        <w:rPr>
          <w:rFonts w:ascii="Times New Roman" w:eastAsia="Times New Roman" w:hAnsi="Times New Roman" w:cs="Times New Roman"/>
          <w:sz w:val="24"/>
          <w:szCs w:val="24"/>
          <w:lang w:eastAsia="es-AR"/>
        </w:rPr>
        <w:t>Press</w:t>
      </w:r>
      <w:proofErr w:type="spellEnd"/>
      <w:r w:rsidRPr="00FB455B">
        <w:rPr>
          <w:rFonts w:ascii="Times New Roman" w:eastAsia="Times New Roman" w:hAnsi="Times New Roman" w:cs="Times New Roman"/>
          <w:sz w:val="24"/>
          <w:szCs w:val="24"/>
          <w:lang w:eastAsia="es-AR"/>
        </w:rPr>
        <w:t>.</w:t>
      </w:r>
    </w:p>
    <w:p w14:paraId="7C801576" w14:textId="77777777" w:rsidR="00846FB4" w:rsidRDefault="00846FB4" w:rsidP="007B4796">
      <w:pPr>
        <w:spacing w:before="120" w:after="0" w:line="360" w:lineRule="auto"/>
        <w:ind w:left="709" w:hanging="709"/>
        <w:jc w:val="both"/>
        <w:rPr>
          <w:rFonts w:ascii="Times New Roman" w:eastAsia="Batang" w:hAnsi="Times New Roman" w:cs="Times New Roman"/>
          <w:sz w:val="24"/>
          <w:szCs w:val="24"/>
          <w:lang w:val="es-ES" w:eastAsia="es-ES"/>
        </w:rPr>
      </w:pPr>
      <w:r w:rsidRPr="007B4796">
        <w:rPr>
          <w:rFonts w:ascii="Times New Roman" w:eastAsia="Batang" w:hAnsi="Times New Roman" w:cs="Times New Roman"/>
          <w:sz w:val="24"/>
          <w:szCs w:val="24"/>
          <w:lang w:val="es-ES" w:eastAsia="es-ES"/>
        </w:rPr>
        <w:t>Vázque</w:t>
      </w:r>
      <w:r>
        <w:rPr>
          <w:rFonts w:ascii="Times New Roman" w:eastAsia="Batang" w:hAnsi="Times New Roman" w:cs="Times New Roman"/>
          <w:sz w:val="24"/>
          <w:szCs w:val="24"/>
          <w:lang w:val="es-ES" w:eastAsia="es-ES"/>
        </w:rPr>
        <w:t>z</w:t>
      </w:r>
      <w:r w:rsidRPr="007B4796">
        <w:rPr>
          <w:rFonts w:ascii="Times New Roman" w:eastAsia="Batang" w:hAnsi="Times New Roman" w:cs="Times New Roman"/>
          <w:sz w:val="24"/>
          <w:szCs w:val="24"/>
          <w:lang w:val="es-ES" w:eastAsia="es-ES"/>
        </w:rPr>
        <w:t xml:space="preserve">, A. (2010). </w:t>
      </w:r>
      <w:smartTag w:uri="urn:schemas-microsoft-com:office:smarttags" w:element="PersonName">
        <w:smartTagPr>
          <w:attr w:name="ProductID" w:val="la C￡tedra Unesco"/>
        </w:smartTagPr>
        <w:r w:rsidRPr="007B4796">
          <w:rPr>
            <w:rFonts w:ascii="Times New Roman" w:eastAsia="Batang" w:hAnsi="Times New Roman" w:cs="Times New Roman"/>
            <w:sz w:val="24"/>
            <w:szCs w:val="24"/>
            <w:lang w:val="es-ES" w:eastAsia="es-ES"/>
          </w:rPr>
          <w:t>La Cátedra UNESCO</w:t>
        </w:r>
      </w:smartTag>
      <w:r w:rsidRPr="007B4796">
        <w:rPr>
          <w:rFonts w:ascii="Times New Roman" w:eastAsia="Batang" w:hAnsi="Times New Roman" w:cs="Times New Roman"/>
          <w:sz w:val="24"/>
          <w:szCs w:val="24"/>
          <w:lang w:val="es-ES" w:eastAsia="es-ES"/>
        </w:rPr>
        <w:t xml:space="preserve"> de Lectura y Escritura y el compromiso con la alfabetización académica en la universidad. En Vélez, G.; Bono, A.; </w:t>
      </w:r>
      <w:proofErr w:type="spellStart"/>
      <w:r w:rsidRPr="007B4796">
        <w:rPr>
          <w:rFonts w:ascii="Times New Roman" w:eastAsia="Batang" w:hAnsi="Times New Roman" w:cs="Times New Roman"/>
          <w:sz w:val="24"/>
          <w:szCs w:val="24"/>
          <w:lang w:val="es-ES" w:eastAsia="es-ES"/>
        </w:rPr>
        <w:t>Cortese</w:t>
      </w:r>
      <w:proofErr w:type="spellEnd"/>
      <w:r w:rsidRPr="007B4796">
        <w:rPr>
          <w:rFonts w:ascii="Times New Roman" w:eastAsia="Batang" w:hAnsi="Times New Roman" w:cs="Times New Roman"/>
          <w:sz w:val="24"/>
          <w:szCs w:val="24"/>
          <w:lang w:val="es-ES" w:eastAsia="es-ES"/>
        </w:rPr>
        <w:t>, M.; Do</w:t>
      </w:r>
      <w:r>
        <w:rPr>
          <w:rFonts w:ascii="Times New Roman" w:eastAsia="Batang" w:hAnsi="Times New Roman" w:cs="Times New Roman"/>
          <w:sz w:val="24"/>
          <w:szCs w:val="24"/>
          <w:lang w:val="es-ES" w:eastAsia="es-ES"/>
        </w:rPr>
        <w:t xml:space="preserve">mínguez, G.; Jakob, I. y </w:t>
      </w:r>
      <w:proofErr w:type="spellStart"/>
      <w:r>
        <w:rPr>
          <w:rFonts w:ascii="Times New Roman" w:eastAsia="Batang" w:hAnsi="Times New Roman" w:cs="Times New Roman"/>
          <w:sz w:val="24"/>
          <w:szCs w:val="24"/>
          <w:lang w:val="es-ES" w:eastAsia="es-ES"/>
        </w:rPr>
        <w:t>Ponti</w:t>
      </w:r>
      <w:proofErr w:type="spellEnd"/>
      <w:r>
        <w:rPr>
          <w:rFonts w:ascii="Times New Roman" w:eastAsia="Batang" w:hAnsi="Times New Roman" w:cs="Times New Roman"/>
          <w:sz w:val="24"/>
          <w:szCs w:val="24"/>
          <w:lang w:val="es-ES" w:eastAsia="es-ES"/>
        </w:rPr>
        <w:t>,</w:t>
      </w:r>
      <w:r w:rsidRPr="007B4796">
        <w:rPr>
          <w:rFonts w:ascii="Times New Roman" w:eastAsia="Batang" w:hAnsi="Times New Roman" w:cs="Times New Roman"/>
          <w:sz w:val="24"/>
          <w:szCs w:val="24"/>
          <w:lang w:val="es-ES" w:eastAsia="es-ES"/>
        </w:rPr>
        <w:t xml:space="preserve"> L. (Coord.) </w:t>
      </w:r>
      <w:r w:rsidRPr="007B4796">
        <w:rPr>
          <w:rFonts w:ascii="Times New Roman" w:eastAsia="Batang" w:hAnsi="Times New Roman" w:cs="Times New Roman"/>
          <w:i/>
          <w:sz w:val="24"/>
          <w:szCs w:val="24"/>
          <w:lang w:val="es-ES" w:eastAsia="es-ES"/>
        </w:rPr>
        <w:t>Encuentros y desencuentros en el ingreso a las universidades públicas</w:t>
      </w:r>
      <w:r w:rsidRPr="007B4796">
        <w:rPr>
          <w:rFonts w:ascii="Times New Roman" w:eastAsia="Batang" w:hAnsi="Times New Roman" w:cs="Times New Roman"/>
          <w:sz w:val="24"/>
          <w:szCs w:val="24"/>
          <w:lang w:val="es-ES" w:eastAsia="es-ES"/>
        </w:rPr>
        <w:t>. Río Cuarto (Argentina), Universidad Nacional de Río Cuarto.</w:t>
      </w:r>
    </w:p>
    <w:p w14:paraId="58C44342" w14:textId="6734A5C9" w:rsidR="00846FB4" w:rsidRPr="00846FB4" w:rsidRDefault="00846FB4" w:rsidP="00846FB4">
      <w:pPr>
        <w:spacing w:after="0" w:line="360" w:lineRule="auto"/>
        <w:ind w:left="709" w:hanging="709"/>
        <w:jc w:val="both"/>
        <w:rPr>
          <w:rFonts w:ascii="Times New Roman" w:hAnsi="Times New Roman" w:cs="Times New Roman"/>
          <w:sz w:val="24"/>
          <w:szCs w:val="24"/>
        </w:rPr>
      </w:pPr>
      <w:r w:rsidRPr="00846FB4">
        <w:rPr>
          <w:rFonts w:ascii="Times New Roman" w:hAnsi="Times New Roman" w:cs="Times New Roman"/>
          <w:sz w:val="24"/>
          <w:szCs w:val="24"/>
        </w:rPr>
        <w:t xml:space="preserve">Vázquez, A. (2014). Editorial </w:t>
      </w:r>
      <w:r w:rsidRPr="00846FB4">
        <w:rPr>
          <w:rFonts w:ascii="Times New Roman" w:hAnsi="Times New Roman" w:cs="Times New Roman"/>
          <w:i/>
          <w:sz w:val="24"/>
          <w:szCs w:val="24"/>
        </w:rPr>
        <w:t>Revista Contextos de Educación Año 14 - Nº 16</w:t>
      </w:r>
      <w:r>
        <w:rPr>
          <w:rFonts w:ascii="Times New Roman" w:hAnsi="Times New Roman" w:cs="Times New Roman"/>
          <w:i/>
          <w:sz w:val="24"/>
          <w:szCs w:val="24"/>
        </w:rPr>
        <w:t>.</w:t>
      </w:r>
      <w:r w:rsidRPr="00846FB4">
        <w:rPr>
          <w:rFonts w:ascii="Times New Roman" w:hAnsi="Times New Roman" w:cs="Times New Roman"/>
          <w:sz w:val="24"/>
          <w:szCs w:val="24"/>
        </w:rPr>
        <w:t xml:space="preserve"> </w:t>
      </w:r>
    </w:p>
    <w:p w14:paraId="7C5515DC" w14:textId="7FED874B" w:rsidR="00846FB4" w:rsidRDefault="00846FB4" w:rsidP="0089671B">
      <w:pPr>
        <w:spacing w:after="0" w:line="360" w:lineRule="auto"/>
        <w:ind w:left="709" w:hanging="709"/>
        <w:jc w:val="both"/>
        <w:rPr>
          <w:rFonts w:ascii="Times New Roman" w:eastAsia="Times New Roman" w:hAnsi="Times New Roman" w:cs="Times New Roman"/>
          <w:sz w:val="24"/>
          <w:szCs w:val="24"/>
          <w:lang w:eastAsia="es-ES_tradnl"/>
        </w:rPr>
      </w:pPr>
      <w:proofErr w:type="spellStart"/>
      <w:r w:rsidRPr="00FB0379">
        <w:rPr>
          <w:rFonts w:ascii="Times New Roman" w:eastAsia="Times New Roman" w:hAnsi="Times New Roman" w:cs="Times New Roman"/>
          <w:iCs/>
          <w:sz w:val="24"/>
          <w:szCs w:val="24"/>
          <w:lang w:eastAsia="es-ES_tradnl"/>
        </w:rPr>
        <w:t>Zunino</w:t>
      </w:r>
      <w:proofErr w:type="spellEnd"/>
      <w:r w:rsidRPr="00FB0379">
        <w:rPr>
          <w:rFonts w:ascii="Times New Roman" w:eastAsia="Times New Roman" w:hAnsi="Times New Roman" w:cs="Times New Roman"/>
          <w:iCs/>
          <w:sz w:val="24"/>
          <w:szCs w:val="24"/>
          <w:lang w:eastAsia="es-ES_tradnl"/>
        </w:rPr>
        <w:t>, C</w:t>
      </w:r>
      <w:r>
        <w:rPr>
          <w:rFonts w:ascii="Times New Roman" w:eastAsia="Times New Roman" w:hAnsi="Times New Roman" w:cs="Times New Roman"/>
          <w:iCs/>
          <w:sz w:val="24"/>
          <w:szCs w:val="24"/>
          <w:lang w:eastAsia="es-ES_tradnl"/>
        </w:rPr>
        <w:t xml:space="preserve">. </w:t>
      </w:r>
      <w:r w:rsidRPr="00FB0379">
        <w:rPr>
          <w:rFonts w:ascii="Times New Roman" w:eastAsia="Times New Roman" w:hAnsi="Times New Roman" w:cs="Times New Roman"/>
          <w:iCs/>
          <w:sz w:val="24"/>
          <w:szCs w:val="24"/>
          <w:lang w:eastAsia="es-ES_tradnl"/>
        </w:rPr>
        <w:t xml:space="preserve">y </w:t>
      </w:r>
      <w:proofErr w:type="spellStart"/>
      <w:r w:rsidRPr="00FB0379">
        <w:rPr>
          <w:rFonts w:ascii="Times New Roman" w:eastAsia="Times New Roman" w:hAnsi="Times New Roman" w:cs="Times New Roman"/>
          <w:iCs/>
          <w:sz w:val="24"/>
          <w:szCs w:val="24"/>
          <w:lang w:eastAsia="es-ES_tradnl"/>
        </w:rPr>
        <w:t>Muschietti</w:t>
      </w:r>
      <w:proofErr w:type="spellEnd"/>
      <w:r>
        <w:rPr>
          <w:rFonts w:ascii="Times New Roman" w:eastAsia="Times New Roman" w:hAnsi="Times New Roman" w:cs="Times New Roman"/>
          <w:iCs/>
          <w:sz w:val="24"/>
          <w:szCs w:val="24"/>
          <w:lang w:eastAsia="es-ES_tradnl"/>
        </w:rPr>
        <w:t>, M.</w:t>
      </w:r>
      <w:r w:rsidRPr="00FB0379">
        <w:rPr>
          <w:rFonts w:ascii="Times New Roman" w:eastAsia="Times New Roman" w:hAnsi="Times New Roman" w:cs="Times New Roman"/>
          <w:iCs/>
          <w:sz w:val="24"/>
          <w:szCs w:val="24"/>
          <w:lang w:eastAsia="es-ES_tradnl"/>
        </w:rPr>
        <w:t xml:space="preserve"> (2013)</w:t>
      </w:r>
      <w:r w:rsidRPr="00FB0379">
        <w:rPr>
          <w:rFonts w:ascii="Times New Roman" w:eastAsia="Times New Roman" w:hAnsi="Times New Roman" w:cs="Times New Roman"/>
          <w:i/>
          <w:iCs/>
          <w:sz w:val="24"/>
          <w:szCs w:val="24"/>
          <w:lang w:eastAsia="es-ES_tradnl"/>
        </w:rPr>
        <w:t xml:space="preserve"> </w:t>
      </w:r>
      <w:r w:rsidRPr="00FB0379">
        <w:rPr>
          <w:rFonts w:ascii="Times New Roman" w:eastAsia="Times New Roman" w:hAnsi="Times New Roman" w:cs="Times New Roman"/>
          <w:sz w:val="24"/>
          <w:szCs w:val="24"/>
          <w:lang w:eastAsia="es-ES_tradnl"/>
        </w:rPr>
        <w:t>Tareas de escritura y aprendizaje. El caso de las consignas de evaluación del Profesorado Universitario en Historia</w:t>
      </w:r>
      <w:r w:rsidR="00F52012">
        <w:rPr>
          <w:rFonts w:ascii="Times New Roman" w:eastAsia="Times New Roman" w:hAnsi="Times New Roman" w:cs="Times New Roman"/>
          <w:sz w:val="24"/>
          <w:szCs w:val="24"/>
          <w:lang w:eastAsia="es-ES_tradnl"/>
        </w:rPr>
        <w:t>. En</w:t>
      </w:r>
      <w:r>
        <w:rPr>
          <w:rFonts w:ascii="Times New Roman" w:eastAsia="Times New Roman" w:hAnsi="Times New Roman" w:cs="Times New Roman"/>
          <w:sz w:val="24"/>
          <w:szCs w:val="24"/>
          <w:lang w:eastAsia="es-ES_tradnl"/>
        </w:rPr>
        <w:t xml:space="preserve"> </w:t>
      </w:r>
      <w:proofErr w:type="spellStart"/>
      <w:r w:rsidR="00A948E8">
        <w:rPr>
          <w:rFonts w:ascii="Times New Roman" w:eastAsia="Times New Roman" w:hAnsi="Times New Roman" w:cs="Times New Roman"/>
          <w:sz w:val="24"/>
          <w:szCs w:val="24"/>
          <w:lang w:eastAsia="es-ES_tradnl"/>
        </w:rPr>
        <w:t>Natale</w:t>
      </w:r>
      <w:proofErr w:type="spellEnd"/>
      <w:r w:rsidR="00A948E8">
        <w:rPr>
          <w:rFonts w:ascii="Times New Roman" w:eastAsia="Times New Roman" w:hAnsi="Times New Roman" w:cs="Times New Roman"/>
          <w:sz w:val="24"/>
          <w:szCs w:val="24"/>
          <w:lang w:eastAsia="es-ES_tradnl"/>
        </w:rPr>
        <w:t xml:space="preserve">, L. Coord.) </w:t>
      </w:r>
      <w:r w:rsidRPr="00FB0379">
        <w:rPr>
          <w:rFonts w:ascii="Times New Roman" w:eastAsia="Times New Roman" w:hAnsi="Times New Roman" w:cs="Times New Roman"/>
          <w:bCs/>
          <w:i/>
          <w:sz w:val="24"/>
          <w:szCs w:val="24"/>
          <w:lang w:eastAsia="es-ES_tradnl"/>
        </w:rPr>
        <w:t>El semillero de la escritura. Las tareas escritas a lo largo de tres carreras</w:t>
      </w:r>
      <w:r w:rsidRPr="00FB0379">
        <w:rPr>
          <w:rFonts w:ascii="Times New Roman" w:eastAsia="Times New Roman" w:hAnsi="Times New Roman" w:cs="Times New Roman"/>
          <w:i/>
          <w:sz w:val="24"/>
          <w:szCs w:val="24"/>
          <w:lang w:eastAsia="es-ES_tradnl"/>
        </w:rPr>
        <w:t xml:space="preserve"> de la UNGS.</w:t>
      </w:r>
      <w:r w:rsidRPr="00FB0379">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(pp. 21-45).</w:t>
      </w:r>
      <w:r w:rsidRPr="00FB0379">
        <w:rPr>
          <w:rFonts w:ascii="Times New Roman" w:eastAsia="Times New Roman" w:hAnsi="Times New Roman" w:cs="Times New Roman"/>
          <w:sz w:val="24"/>
          <w:szCs w:val="24"/>
          <w:lang w:eastAsia="es-ES_tradnl"/>
        </w:rPr>
        <w:t xml:space="preserve"> </w:t>
      </w:r>
      <w:r w:rsidR="00F52012">
        <w:rPr>
          <w:rFonts w:ascii="Times New Roman" w:eastAsia="Times New Roman" w:hAnsi="Times New Roman" w:cs="Times New Roman"/>
          <w:sz w:val="24"/>
          <w:szCs w:val="24"/>
          <w:lang w:eastAsia="es-ES_tradnl"/>
        </w:rPr>
        <w:t xml:space="preserve">Los Polvorines, </w:t>
      </w:r>
      <w:r w:rsidRPr="00FB0379">
        <w:rPr>
          <w:rFonts w:ascii="Times New Roman" w:eastAsia="Times New Roman" w:hAnsi="Times New Roman" w:cs="Times New Roman"/>
          <w:sz w:val="24"/>
          <w:szCs w:val="24"/>
          <w:lang w:eastAsia="es-ES_tradnl"/>
        </w:rPr>
        <w:t>Prov. de Buenos Aires: Universidad Nacional de General Sarmiento</w:t>
      </w:r>
      <w:r>
        <w:rPr>
          <w:rFonts w:ascii="Times New Roman" w:eastAsia="Times New Roman" w:hAnsi="Times New Roman" w:cs="Times New Roman"/>
          <w:sz w:val="24"/>
          <w:szCs w:val="24"/>
          <w:lang w:eastAsia="es-ES_tradnl"/>
        </w:rPr>
        <w:t>.</w:t>
      </w:r>
    </w:p>
    <w:p w14:paraId="763AEFEC" w14:textId="77777777" w:rsidR="007B4796" w:rsidRPr="007B4796" w:rsidRDefault="007B4796" w:rsidP="007B4796">
      <w:pPr>
        <w:spacing w:before="120" w:after="0" w:line="360" w:lineRule="auto"/>
        <w:ind w:left="709" w:hanging="709"/>
        <w:jc w:val="both"/>
        <w:rPr>
          <w:rFonts w:ascii="Times New Roman" w:eastAsia="Batang" w:hAnsi="Times New Roman" w:cs="Times New Roman"/>
          <w:sz w:val="24"/>
          <w:szCs w:val="24"/>
          <w:lang w:val="es-ES" w:eastAsia="es-ES"/>
        </w:rPr>
      </w:pPr>
    </w:p>
    <w:p w14:paraId="06DD2C44" w14:textId="77777777" w:rsidR="00370348" w:rsidRPr="00370348" w:rsidRDefault="00370348" w:rsidP="00370348">
      <w:pPr>
        <w:spacing w:before="120" w:after="0" w:line="360" w:lineRule="auto"/>
        <w:ind w:left="709" w:hanging="709"/>
        <w:jc w:val="both"/>
        <w:rPr>
          <w:rFonts w:ascii="Times New Roman" w:eastAsia="Times New Roman" w:hAnsi="Times New Roman" w:cs="Times New Roman"/>
          <w:sz w:val="24"/>
          <w:szCs w:val="24"/>
          <w:lang w:val="es-ES" w:eastAsia="es-ES"/>
        </w:rPr>
      </w:pPr>
    </w:p>
    <w:p w14:paraId="15598210" w14:textId="77777777" w:rsidR="00370348" w:rsidRPr="00370348" w:rsidRDefault="00370348" w:rsidP="00370348">
      <w:pPr>
        <w:spacing w:before="120" w:after="0" w:line="360" w:lineRule="auto"/>
        <w:ind w:left="709" w:hanging="709"/>
        <w:jc w:val="both"/>
        <w:rPr>
          <w:rFonts w:ascii="Arial Narrow" w:eastAsia="Times New Roman" w:hAnsi="Arial Narrow" w:cs="Arial"/>
          <w:lang w:val="es-ES" w:eastAsia="es-ES"/>
        </w:rPr>
      </w:pPr>
    </w:p>
    <w:p w14:paraId="0DA39D9A" w14:textId="77777777" w:rsidR="00370348" w:rsidRPr="00370348" w:rsidRDefault="00370348" w:rsidP="00370348">
      <w:pPr>
        <w:spacing w:before="120" w:after="0" w:line="360" w:lineRule="auto"/>
        <w:ind w:left="709" w:hanging="709"/>
        <w:jc w:val="both"/>
        <w:rPr>
          <w:rFonts w:ascii="Arial Narrow" w:eastAsia="Times New Roman" w:hAnsi="Arial Narrow" w:cs="Arial"/>
          <w:lang w:val="es-ES" w:eastAsia="es-ES"/>
        </w:rPr>
      </w:pPr>
    </w:p>
    <w:p w14:paraId="38D2394D" w14:textId="77777777" w:rsidR="00370348" w:rsidRPr="00004748" w:rsidRDefault="00370348" w:rsidP="00C971F5">
      <w:pPr>
        <w:shd w:val="clear" w:color="auto" w:fill="FFFFFF"/>
        <w:spacing w:after="0" w:line="360" w:lineRule="auto"/>
        <w:jc w:val="both"/>
        <w:rPr>
          <w:rFonts w:ascii="Times New Roman" w:eastAsia="Times New Roman" w:hAnsi="Times New Roman" w:cs="Times New Roman"/>
          <w:b/>
          <w:sz w:val="24"/>
          <w:szCs w:val="24"/>
          <w:lang w:eastAsia="es-AR"/>
        </w:rPr>
      </w:pPr>
    </w:p>
    <w:p w14:paraId="295F761C" w14:textId="77777777" w:rsidR="00C971F5" w:rsidRDefault="00C971F5" w:rsidP="008B36A2">
      <w:pPr>
        <w:shd w:val="clear" w:color="auto" w:fill="FFFFFF"/>
        <w:spacing w:after="0" w:line="360" w:lineRule="auto"/>
        <w:jc w:val="both"/>
        <w:rPr>
          <w:rFonts w:ascii="Times New Roman" w:eastAsia="Times New Roman" w:hAnsi="Times New Roman" w:cs="Times New Roman"/>
          <w:sz w:val="24"/>
          <w:szCs w:val="24"/>
          <w:lang w:eastAsia="es-AR"/>
        </w:rPr>
      </w:pPr>
    </w:p>
    <w:p w14:paraId="0B837297" w14:textId="4CCFC719" w:rsidR="009940AE" w:rsidRDefault="009940AE" w:rsidP="00A0785A">
      <w:pPr>
        <w:shd w:val="clear" w:color="auto" w:fill="FFFFFF"/>
        <w:spacing w:after="0" w:line="360" w:lineRule="auto"/>
        <w:rPr>
          <w:rFonts w:ascii="Times New Roman" w:eastAsia="Times New Roman" w:hAnsi="Times New Roman" w:cs="Times New Roman"/>
          <w:sz w:val="24"/>
          <w:szCs w:val="24"/>
          <w:lang w:eastAsia="es-AR"/>
        </w:rPr>
      </w:pPr>
    </w:p>
    <w:p w14:paraId="5A15E56B" w14:textId="150F23D3" w:rsidR="009940AE" w:rsidRDefault="009940AE" w:rsidP="00A0785A">
      <w:pPr>
        <w:shd w:val="clear" w:color="auto" w:fill="FFFFFF"/>
        <w:spacing w:after="0" w:line="360" w:lineRule="auto"/>
        <w:rPr>
          <w:rFonts w:ascii="Times New Roman" w:eastAsia="Times New Roman" w:hAnsi="Times New Roman" w:cs="Times New Roman"/>
          <w:sz w:val="24"/>
          <w:szCs w:val="24"/>
          <w:lang w:eastAsia="es-AR"/>
        </w:rPr>
      </w:pPr>
    </w:p>
    <w:p w14:paraId="00DE02FD" w14:textId="60255343" w:rsidR="009940AE" w:rsidRDefault="009940AE" w:rsidP="00A0785A">
      <w:pPr>
        <w:shd w:val="clear" w:color="auto" w:fill="FFFFFF"/>
        <w:spacing w:after="0" w:line="360" w:lineRule="auto"/>
        <w:rPr>
          <w:rFonts w:ascii="Times New Roman" w:eastAsia="Times New Roman" w:hAnsi="Times New Roman" w:cs="Times New Roman"/>
          <w:sz w:val="24"/>
          <w:szCs w:val="24"/>
          <w:lang w:eastAsia="es-AR"/>
        </w:rPr>
      </w:pPr>
    </w:p>
    <w:p w14:paraId="12F829C1" w14:textId="77777777" w:rsidR="009940AE" w:rsidRPr="009940AE" w:rsidRDefault="009940AE" w:rsidP="00A0785A">
      <w:pPr>
        <w:shd w:val="clear" w:color="auto" w:fill="FFFFFF"/>
        <w:spacing w:after="0" w:line="360" w:lineRule="auto"/>
        <w:rPr>
          <w:rFonts w:ascii="Times New Roman" w:eastAsia="Times New Roman" w:hAnsi="Times New Roman" w:cs="Times New Roman"/>
          <w:sz w:val="24"/>
          <w:szCs w:val="24"/>
          <w:lang w:eastAsia="es-AR"/>
        </w:rPr>
      </w:pPr>
    </w:p>
    <w:p w14:paraId="264D87EA" w14:textId="0E843D35" w:rsidR="006D35FE" w:rsidRPr="006D35FE" w:rsidRDefault="006D35FE" w:rsidP="00A0785A">
      <w:pPr>
        <w:shd w:val="clear" w:color="auto" w:fill="FFFFFF"/>
        <w:spacing w:after="0" w:line="360" w:lineRule="auto"/>
        <w:rPr>
          <w:rFonts w:ascii="Times New Roman" w:eastAsia="Times New Roman" w:hAnsi="Times New Roman" w:cs="Times New Roman"/>
          <w:color w:val="777777"/>
          <w:sz w:val="24"/>
          <w:szCs w:val="24"/>
          <w:lang w:eastAsia="es-AR"/>
        </w:rPr>
      </w:pPr>
    </w:p>
    <w:p w14:paraId="49872E0B" w14:textId="3941B523" w:rsidR="006D35FE" w:rsidRDefault="006D35FE" w:rsidP="00A0785A">
      <w:pPr>
        <w:spacing w:after="0" w:line="360" w:lineRule="auto"/>
        <w:jc w:val="both"/>
        <w:rPr>
          <w:rFonts w:ascii="Times New Roman" w:eastAsia="Times New Roman" w:hAnsi="Times New Roman" w:cs="Times New Roman"/>
          <w:color w:val="92D050"/>
          <w:sz w:val="24"/>
          <w:szCs w:val="24"/>
          <w:lang w:eastAsia="es-ES"/>
        </w:rPr>
      </w:pPr>
    </w:p>
    <w:p w14:paraId="28CEE2FF" w14:textId="77777777" w:rsidR="007C10B6" w:rsidRPr="00A0785A" w:rsidRDefault="007C10B6" w:rsidP="00A0785A">
      <w:pPr>
        <w:spacing w:after="0" w:line="360" w:lineRule="auto"/>
        <w:jc w:val="both"/>
        <w:rPr>
          <w:rFonts w:ascii="Times New Roman" w:eastAsia="Times New Roman" w:hAnsi="Times New Roman" w:cs="Times New Roman"/>
          <w:color w:val="92D050"/>
          <w:sz w:val="24"/>
          <w:szCs w:val="24"/>
          <w:lang w:eastAsia="es-ES"/>
        </w:rPr>
      </w:pPr>
    </w:p>
    <w:sectPr w:rsidR="007C10B6" w:rsidRPr="00A078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0AED" w14:textId="77777777" w:rsidR="00756C5D" w:rsidRDefault="00756C5D" w:rsidP="001924F5">
      <w:pPr>
        <w:spacing w:after="0" w:line="240" w:lineRule="auto"/>
      </w:pPr>
      <w:r>
        <w:separator/>
      </w:r>
    </w:p>
  </w:endnote>
  <w:endnote w:type="continuationSeparator" w:id="0">
    <w:p w14:paraId="3271A7FB" w14:textId="77777777" w:rsidR="00756C5D" w:rsidRDefault="00756C5D" w:rsidP="0019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6D319" w14:textId="77777777" w:rsidR="00756C5D" w:rsidRDefault="00756C5D" w:rsidP="001924F5">
      <w:pPr>
        <w:spacing w:after="0" w:line="240" w:lineRule="auto"/>
      </w:pPr>
      <w:r>
        <w:separator/>
      </w:r>
    </w:p>
  </w:footnote>
  <w:footnote w:type="continuationSeparator" w:id="0">
    <w:p w14:paraId="08F33D21" w14:textId="77777777" w:rsidR="00756C5D" w:rsidRDefault="00756C5D" w:rsidP="001924F5">
      <w:pPr>
        <w:spacing w:after="0" w:line="240" w:lineRule="auto"/>
      </w:pPr>
      <w:r>
        <w:continuationSeparator/>
      </w:r>
    </w:p>
  </w:footnote>
  <w:footnote w:id="1">
    <w:p w14:paraId="40362AF3" w14:textId="77777777" w:rsidR="001924F5" w:rsidRPr="005E7257" w:rsidRDefault="001924F5" w:rsidP="001924F5">
      <w:pPr>
        <w:pStyle w:val="Textonotapie"/>
        <w:rPr>
          <w:rFonts w:ascii="Arial" w:hAnsi="Arial" w:cs="Arial"/>
          <w:sz w:val="16"/>
          <w:szCs w:val="16"/>
          <w:lang w:val="es-AR"/>
        </w:rPr>
      </w:pPr>
      <w:r w:rsidRPr="005E7257">
        <w:rPr>
          <w:rStyle w:val="Refdenotaalpie"/>
          <w:rFonts w:ascii="Arial" w:hAnsi="Arial" w:cs="Arial"/>
          <w:sz w:val="16"/>
          <w:szCs w:val="16"/>
        </w:rPr>
        <w:footnoteRef/>
      </w:r>
      <w:r w:rsidRPr="005E7257">
        <w:rPr>
          <w:rFonts w:ascii="Arial" w:hAnsi="Arial" w:cs="Arial"/>
          <w:sz w:val="16"/>
          <w:szCs w:val="16"/>
        </w:rPr>
        <w:t xml:space="preserve"> </w:t>
      </w:r>
      <w:r w:rsidRPr="005E7257">
        <w:rPr>
          <w:rFonts w:ascii="Arial" w:hAnsi="Arial" w:cs="Arial"/>
          <w:sz w:val="16"/>
          <w:szCs w:val="16"/>
          <w:lang w:val="es-AR"/>
        </w:rPr>
        <w:t>Est</w:t>
      </w:r>
      <w:r>
        <w:rPr>
          <w:rFonts w:ascii="Arial" w:hAnsi="Arial" w:cs="Arial"/>
          <w:sz w:val="16"/>
          <w:szCs w:val="16"/>
          <w:lang w:val="es-AR"/>
        </w:rPr>
        <w:t>a</w:t>
      </w:r>
      <w:r w:rsidRPr="005E7257">
        <w:rPr>
          <w:rFonts w:ascii="Arial" w:hAnsi="Arial" w:cs="Arial"/>
          <w:sz w:val="16"/>
          <w:szCs w:val="16"/>
          <w:lang w:val="es-AR"/>
        </w:rPr>
        <w:t xml:space="preserve"> </w:t>
      </w:r>
      <w:r>
        <w:rPr>
          <w:rFonts w:ascii="Arial" w:hAnsi="Arial" w:cs="Arial"/>
          <w:sz w:val="16"/>
          <w:szCs w:val="16"/>
          <w:lang w:val="es-AR"/>
        </w:rPr>
        <w:t xml:space="preserve">introducción </w:t>
      </w:r>
      <w:r w:rsidRPr="005E7257">
        <w:rPr>
          <w:rFonts w:ascii="Arial" w:hAnsi="Arial" w:cs="Arial"/>
          <w:sz w:val="16"/>
          <w:szCs w:val="16"/>
          <w:lang w:val="es-AR"/>
        </w:rPr>
        <w:t>es una versión modificada y ampliada de</w:t>
      </w:r>
      <w:r>
        <w:rPr>
          <w:rFonts w:ascii="Arial" w:hAnsi="Arial" w:cs="Arial"/>
          <w:sz w:val="16"/>
          <w:szCs w:val="16"/>
          <w:lang w:val="es-AR"/>
        </w:rPr>
        <w:t>l artículo de Vázquez (2010).</w:t>
      </w:r>
    </w:p>
  </w:footnote>
  <w:footnote w:id="2">
    <w:p w14:paraId="13A46032" w14:textId="33D57B73" w:rsidR="00710D7C" w:rsidRPr="00607FCE" w:rsidRDefault="00710D7C" w:rsidP="0044018B">
      <w:pPr>
        <w:shd w:val="clear" w:color="auto" w:fill="FFFFFF"/>
        <w:spacing w:line="240" w:lineRule="auto"/>
        <w:jc w:val="both"/>
        <w:rPr>
          <w:rFonts w:ascii="Times New Roman" w:hAnsi="Times New Roman" w:cs="Times New Roman"/>
          <w:sz w:val="16"/>
          <w:szCs w:val="16"/>
        </w:rPr>
      </w:pPr>
      <w:r>
        <w:rPr>
          <w:rStyle w:val="Refdenotaalpie"/>
        </w:rPr>
        <w:footnoteRef/>
      </w:r>
      <w:r w:rsidRPr="00607FCE">
        <w:rPr>
          <w:rFonts w:ascii="Times New Roman" w:hAnsi="Times New Roman" w:cs="Times New Roman"/>
          <w:sz w:val="16"/>
          <w:szCs w:val="16"/>
        </w:rPr>
        <w:t xml:space="preserve">Alicia Vázquez y Rita </w:t>
      </w:r>
      <w:proofErr w:type="spellStart"/>
      <w:r w:rsidRPr="00607FCE">
        <w:rPr>
          <w:rFonts w:ascii="Times New Roman" w:hAnsi="Times New Roman" w:cs="Times New Roman"/>
          <w:sz w:val="16"/>
          <w:szCs w:val="16"/>
        </w:rPr>
        <w:t>Amieva</w:t>
      </w:r>
      <w:proofErr w:type="spellEnd"/>
      <w:r w:rsidRPr="00607FCE">
        <w:rPr>
          <w:rFonts w:ascii="Times New Roman" w:hAnsi="Times New Roman" w:cs="Times New Roman"/>
          <w:sz w:val="16"/>
          <w:szCs w:val="16"/>
        </w:rPr>
        <w:t xml:space="preserve"> (Coordinadora</w:t>
      </w:r>
      <w:r>
        <w:rPr>
          <w:rFonts w:ascii="Times New Roman" w:hAnsi="Times New Roman" w:cs="Times New Roman"/>
          <w:sz w:val="16"/>
          <w:szCs w:val="16"/>
        </w:rPr>
        <w:t>s</w:t>
      </w:r>
      <w:r w:rsidRPr="00607FCE">
        <w:rPr>
          <w:rFonts w:ascii="Times New Roman" w:hAnsi="Times New Roman" w:cs="Times New Roman"/>
          <w:sz w:val="16"/>
          <w:szCs w:val="16"/>
        </w:rPr>
        <w:t>)</w:t>
      </w:r>
      <w:r>
        <w:rPr>
          <w:rFonts w:ascii="Times New Roman" w:hAnsi="Times New Roman" w:cs="Times New Roman"/>
          <w:sz w:val="16"/>
          <w:szCs w:val="16"/>
        </w:rPr>
        <w:t xml:space="preserve">. Se puede consultar en </w:t>
      </w:r>
      <w:hyperlink r:id="rId1" w:history="1">
        <w:r w:rsidR="0044018B" w:rsidRPr="00773B3D">
          <w:rPr>
            <w:rStyle w:val="Hipervnculo"/>
            <w:rFonts w:ascii="Times New Roman" w:hAnsi="Times New Roman"/>
            <w:sz w:val="16"/>
            <w:szCs w:val="16"/>
          </w:rPr>
          <w:t>www.unrc.edu.ar/unrc/comunicacion/editorial/Libros</w:t>
        </w:r>
      </w:hyperlink>
      <w:r w:rsidR="0044018B">
        <w:rPr>
          <w:rFonts w:ascii="Times New Roman" w:hAnsi="Times New Roman" w:cs="Times New Roman"/>
          <w:sz w:val="16"/>
          <w:szCs w:val="16"/>
        </w:rPr>
        <w:t xml:space="preserve"> digitales</w:t>
      </w:r>
    </w:p>
    <w:p w14:paraId="749CB371" w14:textId="2EAC1AE2" w:rsidR="00710D7C" w:rsidRPr="00710D7C" w:rsidRDefault="00710D7C">
      <w:pPr>
        <w:pStyle w:val="Textonotapie"/>
        <w:rPr>
          <w:lang w:val="es-A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A03"/>
    <w:multiLevelType w:val="hybridMultilevel"/>
    <w:tmpl w:val="7F988A46"/>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217CE"/>
    <w:multiLevelType w:val="hybridMultilevel"/>
    <w:tmpl w:val="4D0415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77B050A"/>
    <w:multiLevelType w:val="hybridMultilevel"/>
    <w:tmpl w:val="8DEE7B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E22249F"/>
    <w:multiLevelType w:val="hybridMultilevel"/>
    <w:tmpl w:val="2F82087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4EC1A13"/>
    <w:multiLevelType w:val="hybridMultilevel"/>
    <w:tmpl w:val="D63C781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1A65CE4"/>
    <w:multiLevelType w:val="hybridMultilevel"/>
    <w:tmpl w:val="FF6211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AAD36C8"/>
    <w:multiLevelType w:val="hybridMultilevel"/>
    <w:tmpl w:val="A594B0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3D"/>
    <w:rsid w:val="00004748"/>
    <w:rsid w:val="00063D77"/>
    <w:rsid w:val="0015283F"/>
    <w:rsid w:val="001924F5"/>
    <w:rsid w:val="00193E60"/>
    <w:rsid w:val="001A27B9"/>
    <w:rsid w:val="0027420C"/>
    <w:rsid w:val="0035554A"/>
    <w:rsid w:val="00370348"/>
    <w:rsid w:val="0044018B"/>
    <w:rsid w:val="004425CB"/>
    <w:rsid w:val="0049143D"/>
    <w:rsid w:val="005064C0"/>
    <w:rsid w:val="005B2754"/>
    <w:rsid w:val="005C5F20"/>
    <w:rsid w:val="005D5109"/>
    <w:rsid w:val="00607FCE"/>
    <w:rsid w:val="006366A7"/>
    <w:rsid w:val="00690132"/>
    <w:rsid w:val="006B195E"/>
    <w:rsid w:val="006C1F90"/>
    <w:rsid w:val="006D35FE"/>
    <w:rsid w:val="00704B90"/>
    <w:rsid w:val="00710D7C"/>
    <w:rsid w:val="00756C5D"/>
    <w:rsid w:val="007A71D6"/>
    <w:rsid w:val="007B4796"/>
    <w:rsid w:val="007C10B6"/>
    <w:rsid w:val="007E5506"/>
    <w:rsid w:val="007F73EA"/>
    <w:rsid w:val="00805C0F"/>
    <w:rsid w:val="00846FB4"/>
    <w:rsid w:val="0089671B"/>
    <w:rsid w:val="008B36A2"/>
    <w:rsid w:val="0094116F"/>
    <w:rsid w:val="009940AE"/>
    <w:rsid w:val="009F1402"/>
    <w:rsid w:val="00A0785A"/>
    <w:rsid w:val="00A57585"/>
    <w:rsid w:val="00A7776C"/>
    <w:rsid w:val="00A91544"/>
    <w:rsid w:val="00A91813"/>
    <w:rsid w:val="00A948E8"/>
    <w:rsid w:val="00AC413E"/>
    <w:rsid w:val="00AC72C9"/>
    <w:rsid w:val="00B05B7E"/>
    <w:rsid w:val="00B75FC9"/>
    <w:rsid w:val="00C971F5"/>
    <w:rsid w:val="00CD09A7"/>
    <w:rsid w:val="00D03F56"/>
    <w:rsid w:val="00D11B77"/>
    <w:rsid w:val="00D93A0D"/>
    <w:rsid w:val="00DC610E"/>
    <w:rsid w:val="00DF3CCB"/>
    <w:rsid w:val="00E069E5"/>
    <w:rsid w:val="00E62A77"/>
    <w:rsid w:val="00EC6564"/>
    <w:rsid w:val="00EE0298"/>
    <w:rsid w:val="00EE798D"/>
    <w:rsid w:val="00EF6021"/>
    <w:rsid w:val="00F01014"/>
    <w:rsid w:val="00F25541"/>
    <w:rsid w:val="00F33E18"/>
    <w:rsid w:val="00F50471"/>
    <w:rsid w:val="00F52012"/>
    <w:rsid w:val="00F96D1B"/>
    <w:rsid w:val="00FB45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43E3F37"/>
  <w15:chartTrackingRefBased/>
  <w15:docId w15:val="{CBCE2C7C-F582-44E1-B3DD-D293FAEB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4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49143D"/>
    <w:rPr>
      <w:rFonts w:cs="Times New Roman"/>
      <w:color w:val="0000FF"/>
      <w:u w:val="single"/>
    </w:rPr>
  </w:style>
  <w:style w:type="character" w:styleId="Refdecomentario">
    <w:name w:val="annotation reference"/>
    <w:basedOn w:val="Fuentedeprrafopredeter"/>
    <w:unhideWhenUsed/>
    <w:rsid w:val="0049143D"/>
    <w:rPr>
      <w:sz w:val="16"/>
      <w:szCs w:val="16"/>
    </w:rPr>
  </w:style>
  <w:style w:type="paragraph" w:styleId="Textocomentario">
    <w:name w:val="annotation text"/>
    <w:basedOn w:val="Normal"/>
    <w:link w:val="TextocomentarioCar"/>
    <w:uiPriority w:val="99"/>
    <w:semiHidden/>
    <w:unhideWhenUsed/>
    <w:rsid w:val="004914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143D"/>
    <w:rPr>
      <w:sz w:val="20"/>
      <w:szCs w:val="20"/>
    </w:rPr>
  </w:style>
  <w:style w:type="paragraph" w:styleId="Textonotapie">
    <w:name w:val="footnote text"/>
    <w:basedOn w:val="Normal"/>
    <w:link w:val="TextonotapieCar"/>
    <w:rsid w:val="001924F5"/>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rsid w:val="001924F5"/>
    <w:rPr>
      <w:rFonts w:ascii="Times New Roman" w:eastAsia="Times New Roman" w:hAnsi="Times New Roman" w:cs="Times New Roman"/>
      <w:sz w:val="20"/>
      <w:szCs w:val="20"/>
      <w:lang w:val="es-ES_tradnl" w:eastAsia="es-ES_tradnl"/>
    </w:rPr>
  </w:style>
  <w:style w:type="character" w:styleId="Refdenotaalpie">
    <w:name w:val="footnote reference"/>
    <w:semiHidden/>
    <w:rsid w:val="001924F5"/>
    <w:rPr>
      <w:vertAlign w:val="superscript"/>
    </w:rPr>
  </w:style>
  <w:style w:type="paragraph" w:styleId="Textodeglobo">
    <w:name w:val="Balloon Text"/>
    <w:basedOn w:val="Normal"/>
    <w:link w:val="TextodegloboCar"/>
    <w:uiPriority w:val="99"/>
    <w:semiHidden/>
    <w:unhideWhenUsed/>
    <w:rsid w:val="00AC41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413E"/>
    <w:rPr>
      <w:rFonts w:ascii="Segoe UI" w:hAnsi="Segoe UI" w:cs="Segoe UI"/>
      <w:sz w:val="18"/>
      <w:szCs w:val="18"/>
    </w:rPr>
  </w:style>
  <w:style w:type="paragraph" w:styleId="Prrafodelista">
    <w:name w:val="List Paragraph"/>
    <w:basedOn w:val="Normal"/>
    <w:uiPriority w:val="34"/>
    <w:qFormat/>
    <w:rsid w:val="00AC413E"/>
    <w:pPr>
      <w:ind w:left="720"/>
      <w:contextualSpacing/>
    </w:pPr>
  </w:style>
  <w:style w:type="paragraph" w:styleId="NormalWeb">
    <w:name w:val="Normal (Web)"/>
    <w:basedOn w:val="Normal"/>
    <w:uiPriority w:val="99"/>
    <w:semiHidden/>
    <w:unhideWhenUsed/>
    <w:rsid w:val="007C10B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7910">
      <w:bodyDiv w:val="1"/>
      <w:marLeft w:val="0"/>
      <w:marRight w:val="0"/>
      <w:marTop w:val="0"/>
      <w:marBottom w:val="0"/>
      <w:divBdr>
        <w:top w:val="none" w:sz="0" w:space="0" w:color="auto"/>
        <w:left w:val="none" w:sz="0" w:space="0" w:color="auto"/>
        <w:bottom w:val="none" w:sz="0" w:space="0" w:color="auto"/>
        <w:right w:val="none" w:sz="0" w:space="0" w:color="auto"/>
      </w:divBdr>
    </w:div>
    <w:div w:id="26878794">
      <w:bodyDiv w:val="1"/>
      <w:marLeft w:val="0"/>
      <w:marRight w:val="0"/>
      <w:marTop w:val="0"/>
      <w:marBottom w:val="0"/>
      <w:divBdr>
        <w:top w:val="none" w:sz="0" w:space="0" w:color="auto"/>
        <w:left w:val="none" w:sz="0" w:space="0" w:color="auto"/>
        <w:bottom w:val="none" w:sz="0" w:space="0" w:color="auto"/>
        <w:right w:val="none" w:sz="0" w:space="0" w:color="auto"/>
      </w:divBdr>
    </w:div>
    <w:div w:id="495220040">
      <w:bodyDiv w:val="1"/>
      <w:marLeft w:val="0"/>
      <w:marRight w:val="0"/>
      <w:marTop w:val="0"/>
      <w:marBottom w:val="0"/>
      <w:divBdr>
        <w:top w:val="none" w:sz="0" w:space="0" w:color="auto"/>
        <w:left w:val="none" w:sz="0" w:space="0" w:color="auto"/>
        <w:bottom w:val="none" w:sz="0" w:space="0" w:color="auto"/>
        <w:right w:val="none" w:sz="0" w:space="0" w:color="auto"/>
      </w:divBdr>
    </w:div>
    <w:div w:id="559483889">
      <w:bodyDiv w:val="1"/>
      <w:marLeft w:val="0"/>
      <w:marRight w:val="0"/>
      <w:marTop w:val="0"/>
      <w:marBottom w:val="0"/>
      <w:divBdr>
        <w:top w:val="none" w:sz="0" w:space="0" w:color="auto"/>
        <w:left w:val="none" w:sz="0" w:space="0" w:color="auto"/>
        <w:bottom w:val="none" w:sz="0" w:space="0" w:color="auto"/>
        <w:right w:val="none" w:sz="0" w:space="0" w:color="auto"/>
      </w:divBdr>
    </w:div>
    <w:div w:id="666203667">
      <w:bodyDiv w:val="1"/>
      <w:marLeft w:val="0"/>
      <w:marRight w:val="0"/>
      <w:marTop w:val="0"/>
      <w:marBottom w:val="0"/>
      <w:divBdr>
        <w:top w:val="none" w:sz="0" w:space="0" w:color="auto"/>
        <w:left w:val="none" w:sz="0" w:space="0" w:color="auto"/>
        <w:bottom w:val="none" w:sz="0" w:space="0" w:color="auto"/>
        <w:right w:val="none" w:sz="0" w:space="0" w:color="auto"/>
      </w:divBdr>
    </w:div>
    <w:div w:id="872038439">
      <w:bodyDiv w:val="1"/>
      <w:marLeft w:val="0"/>
      <w:marRight w:val="0"/>
      <w:marTop w:val="0"/>
      <w:marBottom w:val="0"/>
      <w:divBdr>
        <w:top w:val="none" w:sz="0" w:space="0" w:color="auto"/>
        <w:left w:val="none" w:sz="0" w:space="0" w:color="auto"/>
        <w:bottom w:val="none" w:sz="0" w:space="0" w:color="auto"/>
        <w:right w:val="none" w:sz="0" w:space="0" w:color="auto"/>
      </w:divBdr>
    </w:div>
    <w:div w:id="1047217159">
      <w:bodyDiv w:val="1"/>
      <w:marLeft w:val="0"/>
      <w:marRight w:val="0"/>
      <w:marTop w:val="0"/>
      <w:marBottom w:val="0"/>
      <w:divBdr>
        <w:top w:val="none" w:sz="0" w:space="0" w:color="auto"/>
        <w:left w:val="none" w:sz="0" w:space="0" w:color="auto"/>
        <w:bottom w:val="none" w:sz="0" w:space="0" w:color="auto"/>
        <w:right w:val="none" w:sz="0" w:space="0" w:color="auto"/>
      </w:divBdr>
    </w:div>
    <w:div w:id="1051423091">
      <w:bodyDiv w:val="1"/>
      <w:marLeft w:val="0"/>
      <w:marRight w:val="0"/>
      <w:marTop w:val="0"/>
      <w:marBottom w:val="0"/>
      <w:divBdr>
        <w:top w:val="none" w:sz="0" w:space="0" w:color="auto"/>
        <w:left w:val="none" w:sz="0" w:space="0" w:color="auto"/>
        <w:bottom w:val="none" w:sz="0" w:space="0" w:color="auto"/>
        <w:right w:val="none" w:sz="0" w:space="0" w:color="auto"/>
      </w:divBdr>
    </w:div>
    <w:div w:id="1126584482">
      <w:bodyDiv w:val="1"/>
      <w:marLeft w:val="0"/>
      <w:marRight w:val="0"/>
      <w:marTop w:val="0"/>
      <w:marBottom w:val="0"/>
      <w:divBdr>
        <w:top w:val="none" w:sz="0" w:space="0" w:color="auto"/>
        <w:left w:val="none" w:sz="0" w:space="0" w:color="auto"/>
        <w:bottom w:val="none" w:sz="0" w:space="0" w:color="auto"/>
        <w:right w:val="none" w:sz="0" w:space="0" w:color="auto"/>
      </w:divBdr>
    </w:div>
    <w:div w:id="1167282482">
      <w:bodyDiv w:val="1"/>
      <w:marLeft w:val="0"/>
      <w:marRight w:val="0"/>
      <w:marTop w:val="0"/>
      <w:marBottom w:val="0"/>
      <w:divBdr>
        <w:top w:val="none" w:sz="0" w:space="0" w:color="auto"/>
        <w:left w:val="none" w:sz="0" w:space="0" w:color="auto"/>
        <w:bottom w:val="none" w:sz="0" w:space="0" w:color="auto"/>
        <w:right w:val="none" w:sz="0" w:space="0" w:color="auto"/>
      </w:divBdr>
    </w:div>
    <w:div w:id="1513301997">
      <w:bodyDiv w:val="1"/>
      <w:marLeft w:val="0"/>
      <w:marRight w:val="0"/>
      <w:marTop w:val="0"/>
      <w:marBottom w:val="0"/>
      <w:divBdr>
        <w:top w:val="none" w:sz="0" w:space="0" w:color="auto"/>
        <w:left w:val="none" w:sz="0" w:space="0" w:color="auto"/>
        <w:bottom w:val="none" w:sz="0" w:space="0" w:color="auto"/>
        <w:right w:val="none" w:sz="0" w:space="0" w:color="auto"/>
      </w:divBdr>
    </w:div>
    <w:div w:id="1778016624">
      <w:bodyDiv w:val="1"/>
      <w:marLeft w:val="0"/>
      <w:marRight w:val="0"/>
      <w:marTop w:val="0"/>
      <w:marBottom w:val="0"/>
      <w:divBdr>
        <w:top w:val="none" w:sz="0" w:space="0" w:color="auto"/>
        <w:left w:val="none" w:sz="0" w:space="0" w:color="auto"/>
        <w:bottom w:val="none" w:sz="0" w:space="0" w:color="auto"/>
        <w:right w:val="none" w:sz="0" w:space="0" w:color="auto"/>
      </w:divBdr>
    </w:div>
    <w:div w:id="1951743306">
      <w:bodyDiv w:val="1"/>
      <w:marLeft w:val="0"/>
      <w:marRight w:val="0"/>
      <w:marTop w:val="0"/>
      <w:marBottom w:val="0"/>
      <w:divBdr>
        <w:top w:val="none" w:sz="0" w:space="0" w:color="auto"/>
        <w:left w:val="none" w:sz="0" w:space="0" w:color="auto"/>
        <w:bottom w:val="none" w:sz="0" w:space="0" w:color="auto"/>
        <w:right w:val="none" w:sz="0" w:space="0" w:color="auto"/>
      </w:divBdr>
    </w:div>
    <w:div w:id="1961717216">
      <w:bodyDiv w:val="1"/>
      <w:marLeft w:val="0"/>
      <w:marRight w:val="0"/>
      <w:marTop w:val="0"/>
      <w:marBottom w:val="0"/>
      <w:divBdr>
        <w:top w:val="none" w:sz="0" w:space="0" w:color="auto"/>
        <w:left w:val="none" w:sz="0" w:space="0" w:color="auto"/>
        <w:bottom w:val="none" w:sz="0" w:space="0" w:color="auto"/>
        <w:right w:val="none" w:sz="0" w:space="0" w:color="auto"/>
      </w:divBdr>
    </w:div>
    <w:div w:id="20552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6/discurso/discurs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ucsb.edu/bazerman/chapters/documents/Bazerman2010Chpteroceanography.pdf" TargetMode="External"/><Relationship Id="rId5" Type="http://schemas.openxmlformats.org/officeDocument/2006/relationships/webSettings" Target="webSettings.xml"/><Relationship Id="rId10" Type="http://schemas.openxmlformats.org/officeDocument/2006/relationships/hyperlink" Target="http://media.utp.edu.co/referencias-bibliograficas/uploads/referencias/libro/295-tras-las-lneaspdf-WB5V4-articulo.pdf" TargetMode="External"/><Relationship Id="rId4" Type="http://schemas.openxmlformats.org/officeDocument/2006/relationships/settings" Target="settings.xml"/><Relationship Id="rId9" Type="http://schemas.openxmlformats.org/officeDocument/2006/relationships/hyperlink" Target="http://raled.comunidadaled.org/index.php/raled/article/view/27/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rc.edu.ar/unrc/comunicacion/editorial/Lib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97506-883B-44B7-A3D9-BD357E60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15</Pages>
  <Words>5186</Words>
  <Characters>28526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Vazquez</dc:creator>
  <cp:keywords/>
  <dc:description/>
  <cp:lastModifiedBy>Alicia Vazquez</cp:lastModifiedBy>
  <cp:revision>19</cp:revision>
  <dcterms:created xsi:type="dcterms:W3CDTF">2019-09-23T15:01:00Z</dcterms:created>
  <dcterms:modified xsi:type="dcterms:W3CDTF">2019-09-29T22:59:00Z</dcterms:modified>
</cp:coreProperties>
</file>